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8CA3" w14:textId="046FE088" w:rsidR="008922B0" w:rsidRPr="006C4A47" w:rsidRDefault="005B5C8C" w:rsidP="006C4A47">
      <w:pPr>
        <w:spacing w:after="0" w:line="30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>УДК 539.32</w:t>
      </w:r>
      <w:bookmarkStart w:id="0" w:name="_GoBack"/>
      <w:bookmarkEnd w:id="0"/>
    </w:p>
    <w:p w14:paraId="530563F3" w14:textId="77777777" w:rsidR="005B5C8C" w:rsidRPr="006C4A47" w:rsidRDefault="005B5C8C" w:rsidP="006C4A47">
      <w:pPr>
        <w:spacing w:after="0" w:line="300" w:lineRule="auto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1D8DC53C" w14:textId="0862840F" w:rsidR="00BA607E" w:rsidRPr="006C4A47" w:rsidRDefault="00342AE8" w:rsidP="006C4A47">
      <w:pPr>
        <w:spacing w:after="0" w:line="30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C4A47">
        <w:rPr>
          <w:rFonts w:ascii="Times New Roman" w:hAnsi="Times New Roman" w:cs="Times New Roman"/>
          <w:b/>
          <w:shd w:val="clear" w:color="auto" w:fill="FFFFFF"/>
        </w:rPr>
        <w:t xml:space="preserve">ВЛИЯНИЕ МОДИФИЦИРУЮЩИХ ФАКТОРОВ НА СВОЙСТВА ЭПОКСИДНЫХ КОМПОЗИЦИОННЫХ МАТЕРИАЛОВ  </w:t>
      </w:r>
    </w:p>
    <w:p w14:paraId="06044539" w14:textId="77777777" w:rsidR="00BC4998" w:rsidRPr="006C4A47" w:rsidRDefault="00BC4998" w:rsidP="006C4A47">
      <w:pPr>
        <w:spacing w:after="0" w:line="30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2D45A2C" w14:textId="17C49594" w:rsidR="00BA607E" w:rsidRPr="006C4A47" w:rsidRDefault="00BA607E" w:rsidP="006C4A47">
      <w:pPr>
        <w:spacing w:after="0" w:line="30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C4A47">
        <w:rPr>
          <w:rFonts w:ascii="Times New Roman" w:hAnsi="Times New Roman" w:cs="Times New Roman"/>
          <w:b/>
          <w:shd w:val="clear" w:color="auto" w:fill="FFFFFF"/>
        </w:rPr>
        <w:t xml:space="preserve">А.В. Казарбин, </w:t>
      </w:r>
      <w:r w:rsidR="00BC4998" w:rsidRPr="006C4A47">
        <w:rPr>
          <w:rFonts w:ascii="Times New Roman" w:hAnsi="Times New Roman" w:cs="Times New Roman"/>
          <w:b/>
          <w:u w:val="single"/>
          <w:shd w:val="clear" w:color="auto" w:fill="FFFFFF"/>
        </w:rPr>
        <w:t>К.А. Драчёв</w:t>
      </w:r>
      <w:r w:rsidR="00BC4998" w:rsidRPr="006C4A47">
        <w:rPr>
          <w:rFonts w:ascii="Times New Roman" w:hAnsi="Times New Roman" w:cs="Times New Roman"/>
          <w:b/>
          <w:shd w:val="clear" w:color="auto" w:fill="FFFFFF"/>
        </w:rPr>
        <w:t xml:space="preserve">, </w:t>
      </w:r>
      <w:r w:rsidR="00291CB1" w:rsidRPr="006C4A47">
        <w:rPr>
          <w:rFonts w:ascii="Times New Roman" w:hAnsi="Times New Roman" w:cs="Times New Roman"/>
          <w:b/>
          <w:shd w:val="clear" w:color="auto" w:fill="FFFFFF"/>
        </w:rPr>
        <w:t>В.В. Савченко</w:t>
      </w:r>
    </w:p>
    <w:p w14:paraId="2C0DED2D" w14:textId="6BAB1CD7" w:rsidR="00BC4998" w:rsidRPr="006C4A47" w:rsidRDefault="00BC4998" w:rsidP="006C4A47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r w:rsidRPr="006C4A47">
        <w:rPr>
          <w:rFonts w:ascii="Times New Roman" w:hAnsi="Times New Roman" w:cs="Times New Roman"/>
          <w:i/>
        </w:rPr>
        <w:t>Тихоокеанский государственный университет</w:t>
      </w:r>
      <w:r w:rsidR="00106138" w:rsidRPr="006C4A47">
        <w:rPr>
          <w:rFonts w:ascii="Times New Roman" w:hAnsi="Times New Roman" w:cs="Times New Roman"/>
          <w:i/>
        </w:rPr>
        <w:t xml:space="preserve"> (</w:t>
      </w:r>
      <w:r w:rsidRPr="006C4A47">
        <w:rPr>
          <w:rFonts w:ascii="Times New Roman" w:hAnsi="Times New Roman" w:cs="Times New Roman"/>
          <w:i/>
        </w:rPr>
        <w:t>г. Хабаровск</w:t>
      </w:r>
      <w:r w:rsidR="00106138" w:rsidRPr="006C4A47">
        <w:rPr>
          <w:rFonts w:ascii="Times New Roman" w:hAnsi="Times New Roman" w:cs="Times New Roman"/>
          <w:i/>
        </w:rPr>
        <w:t>)</w:t>
      </w:r>
    </w:p>
    <w:p w14:paraId="5D9FD26D" w14:textId="552939E0" w:rsidR="00BA607E" w:rsidRPr="006C4A47" w:rsidRDefault="00131FEF" w:rsidP="006C4A47">
      <w:pPr>
        <w:spacing w:after="0" w:line="300" w:lineRule="auto"/>
        <w:jc w:val="center"/>
        <w:rPr>
          <w:rStyle w:val="a4"/>
          <w:rFonts w:ascii="Times New Roman" w:hAnsi="Times New Roman" w:cs="Times New Roman"/>
          <w:i/>
          <w:color w:val="auto"/>
          <w:shd w:val="clear" w:color="auto" w:fill="FFFFFF"/>
        </w:rPr>
      </w:pPr>
      <w:hyperlink r:id="rId6" w:history="1">
        <w:r w:rsidR="003A668E" w:rsidRPr="006C4A47">
          <w:rPr>
            <w:rStyle w:val="a4"/>
            <w:rFonts w:ascii="Times New Roman" w:hAnsi="Times New Roman" w:cs="Times New Roman"/>
            <w:i/>
            <w:color w:val="auto"/>
            <w:shd w:val="clear" w:color="auto" w:fill="FFFFFF"/>
          </w:rPr>
          <w:t>007504@</w:t>
        </w:r>
        <w:proofErr w:type="spellStart"/>
        <w:r w:rsidR="003A668E" w:rsidRPr="006C4A47">
          <w:rPr>
            <w:rStyle w:val="a4"/>
            <w:rFonts w:ascii="Times New Roman" w:hAnsi="Times New Roman" w:cs="Times New Roman"/>
            <w:i/>
            <w:color w:val="auto"/>
            <w:shd w:val="clear" w:color="auto" w:fill="FFFFFF"/>
            <w:lang w:val="en-US"/>
          </w:rPr>
          <w:t>togudv</w:t>
        </w:r>
        <w:proofErr w:type="spellEnd"/>
        <w:r w:rsidR="003A668E" w:rsidRPr="006C4A47">
          <w:rPr>
            <w:rStyle w:val="a4"/>
            <w:rFonts w:ascii="Times New Roman" w:hAnsi="Times New Roman" w:cs="Times New Roman"/>
            <w:i/>
            <w:color w:val="auto"/>
            <w:shd w:val="clear" w:color="auto" w:fill="FFFFFF"/>
          </w:rPr>
          <w:t>.</w:t>
        </w:r>
        <w:proofErr w:type="spellStart"/>
        <w:r w:rsidR="003A668E" w:rsidRPr="006C4A47">
          <w:rPr>
            <w:rStyle w:val="a4"/>
            <w:rFonts w:ascii="Times New Roman" w:hAnsi="Times New Roman" w:cs="Times New Roman"/>
            <w:i/>
            <w:color w:val="auto"/>
            <w:shd w:val="clear" w:color="auto" w:fill="FFFFFF"/>
            <w:lang w:val="en-US"/>
          </w:rPr>
          <w:t>ru</w:t>
        </w:r>
        <w:proofErr w:type="spellEnd"/>
      </w:hyperlink>
    </w:p>
    <w:p w14:paraId="7246E8E8" w14:textId="77777777" w:rsidR="00BC4998" w:rsidRPr="006C4A47" w:rsidRDefault="00BC4998" w:rsidP="006C4A4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5758917D" w14:textId="38CDCE1C" w:rsidR="005D3277" w:rsidRPr="006C4A47" w:rsidRDefault="00342AE8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</w:pPr>
      <w:r w:rsidRPr="006C4A47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</w:rPr>
        <w:t>В работе представлены результаты комплексного исследования влияния пластификаторов, армирующих наполнителей и плазменной обработки на физико-механические и оптические свойства эпоксидных композитов на основе ЭД-20. Экспериментально установлены оптимальные концентрации пластификаторов ДЭГ-1 и ДБФ, определено влияние количества слоев углеродного волокна на механические характеристики, а также изучены изменения оптических свойств в результате плазменной обработки.</w:t>
      </w:r>
    </w:p>
    <w:p w14:paraId="23C7AC07" w14:textId="77777777" w:rsidR="00BA607E" w:rsidRPr="006C4A47" w:rsidRDefault="00BA607E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E2F4A7A" w14:textId="4338BB4D" w:rsidR="00FC6D80" w:rsidRPr="006C4A47" w:rsidRDefault="00935E84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</w:rPr>
        <w:t>Интенсивное развитие авиакосмической промышленности, а также необходимость импортозамещения</w:t>
      </w:r>
      <w:r w:rsidR="00FC6D80" w:rsidRPr="006C4A47">
        <w:rPr>
          <w:rFonts w:ascii="Times New Roman" w:hAnsi="Times New Roman" w:cs="Times New Roman"/>
        </w:rPr>
        <w:t xml:space="preserve"> в различных ее отраслях</w:t>
      </w:r>
      <w:r w:rsidRPr="006C4A47">
        <w:rPr>
          <w:rFonts w:ascii="Times New Roman" w:hAnsi="Times New Roman" w:cs="Times New Roman"/>
        </w:rPr>
        <w:t xml:space="preserve">, выдвигает перед </w:t>
      </w:r>
      <w:r w:rsidR="00FC6D80" w:rsidRPr="006C4A47">
        <w:rPr>
          <w:rFonts w:ascii="Times New Roman" w:hAnsi="Times New Roman" w:cs="Times New Roman"/>
        </w:rPr>
        <w:t>инженерами и учеными</w:t>
      </w:r>
      <w:r w:rsidRPr="006C4A47">
        <w:rPr>
          <w:rFonts w:ascii="Times New Roman" w:hAnsi="Times New Roman" w:cs="Times New Roman"/>
        </w:rPr>
        <w:t xml:space="preserve"> новые задачи по обеспечению</w:t>
      </w:r>
      <w:r w:rsidR="00FC6D80" w:rsidRPr="006C4A47">
        <w:rPr>
          <w:rFonts w:ascii="Times New Roman" w:hAnsi="Times New Roman" w:cs="Times New Roman"/>
        </w:rPr>
        <w:t xml:space="preserve"> </w:t>
      </w:r>
      <w:r w:rsidRPr="006C4A47">
        <w:rPr>
          <w:rFonts w:ascii="Times New Roman" w:hAnsi="Times New Roman" w:cs="Times New Roman"/>
        </w:rPr>
        <w:t>надежности работы различных систем</w:t>
      </w:r>
      <w:r w:rsidR="00FC6D80" w:rsidRPr="006C4A47">
        <w:rPr>
          <w:rFonts w:ascii="Times New Roman" w:hAnsi="Times New Roman" w:cs="Times New Roman"/>
        </w:rPr>
        <w:t xml:space="preserve"> </w:t>
      </w:r>
      <w:r w:rsidRPr="006C4A47">
        <w:rPr>
          <w:rFonts w:ascii="Times New Roman" w:hAnsi="Times New Roman" w:cs="Times New Roman"/>
        </w:rPr>
        <w:t>при длительных сроках</w:t>
      </w:r>
      <w:r w:rsidR="00FC6D80" w:rsidRPr="006C4A47">
        <w:rPr>
          <w:rFonts w:ascii="Times New Roman" w:hAnsi="Times New Roman" w:cs="Times New Roman"/>
        </w:rPr>
        <w:t xml:space="preserve"> </w:t>
      </w:r>
      <w:r w:rsidRPr="006C4A47">
        <w:rPr>
          <w:rFonts w:ascii="Times New Roman" w:hAnsi="Times New Roman" w:cs="Times New Roman"/>
        </w:rPr>
        <w:t>эксплуатации. В связи с этим актуальны исследования в области уменьшения влияния внешних факторов (УФ-излучение, потоки кислородной плазмы и т.д.) на функциональные материалы</w:t>
      </w:r>
      <w:r w:rsidR="00FC6D80" w:rsidRPr="006C4A47">
        <w:rPr>
          <w:rFonts w:ascii="Times New Roman" w:hAnsi="Times New Roman" w:cs="Times New Roman"/>
        </w:rPr>
        <w:t xml:space="preserve">, применяемые в промышленности </w:t>
      </w:r>
      <w:r w:rsidRPr="006C4A47">
        <w:rPr>
          <w:rFonts w:ascii="Times New Roman" w:hAnsi="Times New Roman" w:cs="Times New Roman"/>
        </w:rPr>
        <w:t xml:space="preserve">[1]. </w:t>
      </w:r>
      <w:r w:rsidR="00FC6D80" w:rsidRPr="006C4A47">
        <w:rPr>
          <w:rFonts w:ascii="Times New Roman" w:hAnsi="Times New Roman" w:cs="Times New Roman"/>
        </w:rPr>
        <w:t>Кроме этого, ужесточающиеся с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>овременные требования к полимерным композиционным материалам в аэрокосмической, автомобильной и строительной отраслях диктуют необходимость создания материалов с контролируемым комплексом функциональных характеристик. Эпоксидные смолы, обладая уникальным сочетанием адгезионных свойств, химической стойкости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представляют особый интерес как основа для таких материалов. Однако их широкое применение ограничивается рядом недостатков, 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таких как,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повышенн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ая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хрупкость, недостаточн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ая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ударн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ая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вязкость.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>В последние годы активно развиваются три основных направления модификации эпоксидных композитов: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применение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пластификаторов для регулирования эластично-прочностных характеристик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, а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>рмирование волокнистыми наполнителями для создания анизотропных свойств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и п</w:t>
      </w:r>
      <w:r w:rsidR="00FC6D80" w:rsidRPr="006C4A47">
        <w:rPr>
          <w:rFonts w:ascii="Times New Roman" w:hAnsi="Times New Roman" w:cs="Times New Roman"/>
          <w:color w:val="222222"/>
          <w:shd w:val="clear" w:color="auto" w:fill="FFFFFF"/>
        </w:rPr>
        <w:t>лазменная обработка поверхности для управления адгезионными свойствами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составляющих композиционного материала.</w:t>
      </w:r>
    </w:p>
    <w:p w14:paraId="377DC01B" w14:textId="6765BEF2" w:rsidR="00FC6D80" w:rsidRPr="006C4A47" w:rsidRDefault="00FC6D80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Несмотря на 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большое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количество 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работ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в каждом из этих направлений в отдельности, 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практически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отсутствуют комплексные работы, устанавливающие взаимосвязи между всеми тремя видами модификации и их совместным влиянием на функциональные характеристики материалов. Данная работа направлена на заполнение этого пробела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. Цель данной работы выявить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влияни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е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>модифицирующих добавок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, армирования и плазменной обработки на акустические, механические и оптические свойства эпоксидных композитов</w:t>
      </w:r>
      <w:r w:rsidR="00D37A19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на основе эпоксидиановых смол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455B2613" w14:textId="03143EFA" w:rsidR="00D37A19" w:rsidRPr="006C4A47" w:rsidRDefault="00332938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Для исследования были выбраны две базовые матрицы на основе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эпоксидианового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олигомера ЭД-20 (ГОСТ 10587-84) с отвердителем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полиэтиленполиамином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(ПЭПА) в массовом соотношении 10:1 и низковязкого двухкомпонентного эпоксидного состава ХТ116А/ХТ116Б (массовое соотношение 10:3). В качестве модифицирующих добавок использовались пластификаторы на основе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диэтиленгликоля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(ДЭГ-1) и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дибутилфталата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(ДБФ) в различных концентрациях от 1 до 50 масс.%. В качестве армирующих наполнителей использовались углеродное волокно и термопластичный эластомер стирол-бутадиен-стирол (SBS).</w:t>
      </w:r>
    </w:p>
    <w:p w14:paraId="31D40213" w14:textId="2D1BC337" w:rsidR="000F7EEF" w:rsidRPr="006C4A47" w:rsidRDefault="000F7EEF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Для и</w:t>
      </w:r>
      <w:r w:rsidR="00332938" w:rsidRPr="006C4A47">
        <w:rPr>
          <w:rFonts w:ascii="Times New Roman" w:hAnsi="Times New Roman" w:cs="Times New Roman"/>
          <w:color w:val="222222"/>
          <w:shd w:val="clear" w:color="auto" w:fill="FFFFFF"/>
        </w:rPr>
        <w:t>зготовлени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я</w:t>
      </w:r>
      <w:r w:rsidR="00332938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образов эпоксидную смолу предварительно смешивали с пластификатором, затем в получившуюся композицию добавляли отвердител</w:t>
      </w:r>
      <w:r w:rsidR="000B10A9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ь.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После смешивания и центрифугирования в течение 5 минут, составы заливались в формы, изготовленную из технического силикона в соответ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ствии с ГОСТ 11262-2017 (рис.1). В процессе заливки производилось добавление армирующих составов, прошедших предварительную тепловую и плазменную обработку.</w:t>
      </w:r>
      <w:r w:rsidR="008E6D13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Каждая партия состояла из не менее чем двух образцов.</w:t>
      </w:r>
    </w:p>
    <w:p w14:paraId="2D604F25" w14:textId="1423DA93" w:rsidR="000F7EEF" w:rsidRPr="006C4A47" w:rsidRDefault="00D80AD5" w:rsidP="006C4A47">
      <w:pPr>
        <w:spacing w:after="0" w:line="300" w:lineRule="auto"/>
        <w:ind w:firstLine="709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noProof/>
        </w:rPr>
        <w:drawing>
          <wp:inline distT="0" distB="0" distL="0" distR="0" wp14:anchorId="2BA7BFEE" wp14:editId="3E153E75">
            <wp:extent cx="392576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78" cy="90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8054" w14:textId="5D7C5688" w:rsidR="00332938" w:rsidRPr="006C4A47" w:rsidRDefault="000F7EEF" w:rsidP="006C4A47">
      <w:pPr>
        <w:spacing w:after="0" w:line="300" w:lineRule="auto"/>
        <w:ind w:firstLine="709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i/>
          <w:color w:val="222222"/>
          <w:shd w:val="clear" w:color="auto" w:fill="FFFFFF"/>
        </w:rPr>
        <w:t>Рис.1.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80AD5" w:rsidRPr="006C4A47">
        <w:rPr>
          <w:rFonts w:ascii="Times New Roman" w:hAnsi="Times New Roman" w:cs="Times New Roman"/>
          <w:color w:val="222222"/>
          <w:shd w:val="clear" w:color="auto" w:fill="FFFFFF"/>
        </w:rPr>
        <w:t>Образец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BF264FF" w14:textId="77777777" w:rsidR="003F7E8A" w:rsidRPr="006C4A47" w:rsidRDefault="003F7E8A" w:rsidP="006C4A47">
      <w:pPr>
        <w:spacing w:after="0" w:line="300" w:lineRule="auto"/>
        <w:ind w:firstLine="709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191C5DB" w14:textId="0553C54B" w:rsidR="008E6D13" w:rsidRPr="006C4A47" w:rsidRDefault="008E6D13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Измерения проводились с помощью измерительного комплекса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Time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WDW-50E для образцов, изготовленных в соответствии с ГОСТ 11262-2017, при комнатной температуре. Непосредственно измерялась зависимость силы растяжения </w:t>
      </w:r>
      <w:r w:rsidRPr="006C4A47">
        <w:rPr>
          <w:rFonts w:ascii="Times New Roman" w:hAnsi="Times New Roman" w:cs="Times New Roman"/>
          <w:i/>
          <w:color w:val="222222"/>
          <w:shd w:val="clear" w:color="auto" w:fill="FFFFFF"/>
        </w:rPr>
        <w:t>F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от изменения длины образцов ∆</w:t>
      </w:r>
      <w:r w:rsidRPr="006C4A47">
        <w:rPr>
          <w:rFonts w:ascii="Times New Roman" w:hAnsi="Times New Roman" w:cs="Times New Roman"/>
          <w:i/>
          <w:color w:val="222222"/>
          <w:shd w:val="clear" w:color="auto" w:fill="FFFFFF"/>
        </w:rPr>
        <w:t>l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. Скорость перемещения подвижного захвата составляла 10 мм/мин. Результаты измерений регистрировались и отображались встроенным программным обеспечением персонального компьютера в виде графика и отчета результатов измерений.</w:t>
      </w:r>
    </w:p>
    <w:p w14:paraId="4EC18DB9" w14:textId="7DD2CB7A" w:rsidR="008E6D13" w:rsidRPr="006C4A47" w:rsidRDefault="008E6D13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Плазменная обработка проводилась с помощью емкостного высокочастотного разряда (ЕВЧР) низкого давления (0,15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Торр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) напряжением 2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кВ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с частотой внешнего поля 7 МГц. Более подробное описание установки для облучения плазмой твердых тел рассмотрено в работах [2, 3].</w:t>
      </w:r>
    </w:p>
    <w:p w14:paraId="1E4EC502" w14:textId="574B42AD" w:rsidR="00D80AD5" w:rsidRPr="006C4A47" w:rsidRDefault="00D80AD5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Акустические измерения проводились с использованием автоматизированной измерительной системы, включающая в себя генератор сигналов ГСПФ-052, цифровой осциллограф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Bordo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B-222, пьезоэлектрические преобразователи, программное обеспечение для хранения и последующей обработки сигналов. Скорость звука (</w:t>
      </w:r>
      <w:r w:rsidRPr="006C4A47">
        <w:rPr>
          <w:rFonts w:ascii="Times New Roman" w:hAnsi="Times New Roman" w:cs="Times New Roman"/>
          <w:i/>
          <w:color w:val="222222"/>
          <w:shd w:val="clear" w:color="auto" w:fill="FFFFFF"/>
        </w:rPr>
        <w:t>C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) определялась по времени прохождения импульса между датчиками с учетом поправочных коэффициентов, коэффициент затухания (</w:t>
      </w:r>
      <w:r w:rsidRPr="006C4A47">
        <w:rPr>
          <w:rFonts w:ascii="Times New Roman" w:hAnsi="Times New Roman" w:cs="Times New Roman"/>
          <w:i/>
          <w:color w:val="222222"/>
          <w:shd w:val="clear" w:color="auto" w:fill="FFFFFF"/>
        </w:rPr>
        <w:t>α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) – по уменьшению амплитуды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переотраженных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сигналов. Оптические измерения выполнялись на спектрофотометре СФ-2000 в диапазоне 190-1000 нм с шагом 1 нм.</w:t>
      </w:r>
    </w:p>
    <w:p w14:paraId="4199534F" w14:textId="5592381D" w:rsidR="00D80AD5" w:rsidRPr="006C4A47" w:rsidRDefault="00D80AD5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Акустические исследования позволили детально изучить влияние пластификаторов на процесс отверждения. На рис. 2 представлены типичные кривые изменения скорости звука для композиций с различным содержанием ДЭГ-1.</w:t>
      </w:r>
    </w:p>
    <w:p w14:paraId="64B09F45" w14:textId="4050FFC2" w:rsidR="001F4213" w:rsidRPr="006C4A47" w:rsidRDefault="001F4213" w:rsidP="006C4A47">
      <w:pPr>
        <w:pStyle w:val="a9"/>
        <w:spacing w:line="300" w:lineRule="auto"/>
        <w:rPr>
          <w:sz w:val="22"/>
          <w:szCs w:val="22"/>
        </w:rPr>
      </w:pPr>
      <w:r w:rsidRPr="006C4A47">
        <w:rPr>
          <w:noProof/>
          <w:sz w:val="22"/>
          <w:szCs w:val="22"/>
          <w:lang w:eastAsia="ru-RU"/>
        </w:rPr>
        <w:drawing>
          <wp:inline distT="0" distB="0" distL="0" distR="0" wp14:anchorId="50F5FCA9" wp14:editId="0F74545C">
            <wp:extent cx="4170312" cy="230886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7549" cy="231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A47">
        <w:rPr>
          <w:noProof/>
          <w:sz w:val="22"/>
          <w:szCs w:val="22"/>
          <w:lang w:eastAsia="ru-RU"/>
        </w:rPr>
        <w:t xml:space="preserve">  </w:t>
      </w:r>
    </w:p>
    <w:p w14:paraId="6742D5FF" w14:textId="06108922" w:rsidR="00D80AD5" w:rsidRPr="006C4A47" w:rsidRDefault="00D80AD5" w:rsidP="006C4A47">
      <w:pPr>
        <w:spacing w:after="0" w:line="300" w:lineRule="auto"/>
        <w:ind w:firstLine="709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i/>
          <w:color w:val="222222"/>
          <w:shd w:val="clear" w:color="auto" w:fill="FFFFFF"/>
        </w:rPr>
        <w:t>Рис.2.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>Зависимости скорости продольной волны от времени отверждения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A189465" w14:textId="77777777" w:rsidR="00D80AD5" w:rsidRPr="006C4A47" w:rsidRDefault="00D80AD5" w:rsidP="006C4A47">
      <w:pPr>
        <w:spacing w:after="0" w:line="300" w:lineRule="auto"/>
        <w:ind w:firstLine="709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43FEF47" w14:textId="6121FE5B" w:rsidR="00D80AD5" w:rsidRPr="006C4A47" w:rsidRDefault="00D80AD5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Все композиции проходят три стадии отверждения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>: начальный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период (0-2 ч)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>, с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тади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>я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гелеобразования (2-24 ч)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и окончательное отверждение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(24-168 ч)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Добавление пластификатора увеличивает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 xml:space="preserve">продолжительность 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>начального периода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на 15-20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% на каждые 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>5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% ДЭГ-1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Максимальная скорость звука снижается на 3-5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% при введении 10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% пластификатора</w:t>
      </w:r>
      <w:r w:rsidR="001F4213" w:rsidRPr="006C4A4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70DD2E94" w14:textId="5E0F4B76" w:rsidR="001F4213" w:rsidRPr="006C4A47" w:rsidRDefault="001F4213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Результаты механических испытаний представлены в 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>т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абл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Наблюдается нелинейная зависимость прочности от количества слоев армирования.</w:t>
      </w:r>
      <w:r w:rsidR="00BC5881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Анализ изломов показал, что снижение прочности как правило связано с неполным пропиткой среднего слоя, образованием межслойных дефектов, неоптимальным распределением напряжений внутри образца.</w:t>
      </w:r>
    </w:p>
    <w:p w14:paraId="2D060450" w14:textId="4E1786FD" w:rsidR="00D80AD5" w:rsidRPr="006C4A47" w:rsidRDefault="001F4213" w:rsidP="006C4A47">
      <w:pPr>
        <w:spacing w:after="0" w:line="300" w:lineRule="auto"/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b/>
          <w:color w:val="222222"/>
          <w:shd w:val="clear" w:color="auto" w:fill="FFFFFF"/>
        </w:rPr>
        <w:t>Механические характеристики армированных композитов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1F4213" w:rsidRPr="006C4A47" w14:paraId="7A9D2900" w14:textId="77777777" w:rsidTr="001F4213">
        <w:trPr>
          <w:jc w:val="center"/>
        </w:trPr>
        <w:tc>
          <w:tcPr>
            <w:tcW w:w="1984" w:type="dxa"/>
            <w:vAlign w:val="center"/>
          </w:tcPr>
          <w:p w14:paraId="5F988097" w14:textId="235BC459" w:rsidR="001F4213" w:rsidRPr="006C4A47" w:rsidRDefault="001F4213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Количество слоев армирования</w:t>
            </w:r>
          </w:p>
        </w:tc>
        <w:tc>
          <w:tcPr>
            <w:tcW w:w="1984" w:type="dxa"/>
            <w:vAlign w:val="center"/>
          </w:tcPr>
          <w:p w14:paraId="788A0388" w14:textId="1C4E5C96" w:rsidR="001F4213" w:rsidRPr="006C4A47" w:rsidRDefault="001F4213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sym w:font="Symbol" w:char="F073"/>
            </w:r>
            <w:r w:rsidRPr="006C4A47">
              <w:rPr>
                <w:rFonts w:ascii="Times New Roman" w:hAnsi="Times New Roman" w:cs="Times New Roman"/>
                <w:color w:val="222222"/>
                <w:shd w:val="clear" w:color="auto" w:fill="FFFFFF"/>
                <w:vertAlign w:val="subscript"/>
                <w:lang w:val="en-US"/>
              </w:rPr>
              <w:t>max</w:t>
            </w:r>
            <w:r w:rsidRPr="006C4A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МПа</w:t>
            </w:r>
          </w:p>
        </w:tc>
        <w:tc>
          <w:tcPr>
            <w:tcW w:w="1984" w:type="dxa"/>
            <w:vAlign w:val="center"/>
          </w:tcPr>
          <w:p w14:paraId="61B68113" w14:textId="5E9060CA" w:rsidR="001F4213" w:rsidRPr="006C4A47" w:rsidRDefault="001F4213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</w:t>
            </w:r>
            <w:r w:rsidR="00BC5881" w:rsidRPr="006C4A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ГПа</w:t>
            </w:r>
          </w:p>
        </w:tc>
        <w:tc>
          <w:tcPr>
            <w:tcW w:w="1984" w:type="dxa"/>
            <w:vAlign w:val="center"/>
          </w:tcPr>
          <w:p w14:paraId="31829BBB" w14:textId="5041446E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sym w:font="Symbol" w:char="F065"/>
            </w:r>
            <w:r w:rsidRPr="006C4A4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%</w:t>
            </w:r>
          </w:p>
        </w:tc>
      </w:tr>
      <w:tr w:rsidR="001F4213" w:rsidRPr="006C4A47" w14:paraId="0A9E449C" w14:textId="77777777" w:rsidTr="001F4213">
        <w:trPr>
          <w:jc w:val="center"/>
        </w:trPr>
        <w:tc>
          <w:tcPr>
            <w:tcW w:w="1984" w:type="dxa"/>
          </w:tcPr>
          <w:p w14:paraId="7A3ADD8E" w14:textId="72EB03BA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3F529AD4" w14:textId="519FC6CA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35,85</w:t>
            </w:r>
          </w:p>
        </w:tc>
        <w:tc>
          <w:tcPr>
            <w:tcW w:w="1984" w:type="dxa"/>
          </w:tcPr>
          <w:p w14:paraId="5F0A95CC" w14:textId="4D4BC34D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2,72</w:t>
            </w:r>
          </w:p>
        </w:tc>
        <w:tc>
          <w:tcPr>
            <w:tcW w:w="1984" w:type="dxa"/>
          </w:tcPr>
          <w:p w14:paraId="3421AAB2" w14:textId="3BB5D6E2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1,32</w:t>
            </w:r>
          </w:p>
        </w:tc>
      </w:tr>
      <w:tr w:rsidR="001F4213" w:rsidRPr="006C4A47" w14:paraId="3152A330" w14:textId="77777777" w:rsidTr="001F4213">
        <w:trPr>
          <w:jc w:val="center"/>
        </w:trPr>
        <w:tc>
          <w:tcPr>
            <w:tcW w:w="1984" w:type="dxa"/>
          </w:tcPr>
          <w:p w14:paraId="74BAD542" w14:textId="3CFAF99F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14:paraId="3E9434D8" w14:textId="1C7A8451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92,05</w:t>
            </w:r>
          </w:p>
        </w:tc>
        <w:tc>
          <w:tcPr>
            <w:tcW w:w="1984" w:type="dxa"/>
          </w:tcPr>
          <w:p w14:paraId="56BC23A6" w14:textId="08713AD9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4,17</w:t>
            </w:r>
          </w:p>
        </w:tc>
        <w:tc>
          <w:tcPr>
            <w:tcW w:w="1984" w:type="dxa"/>
          </w:tcPr>
          <w:p w14:paraId="0AB087B3" w14:textId="01C5B287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2,21</w:t>
            </w:r>
          </w:p>
        </w:tc>
      </w:tr>
      <w:tr w:rsidR="001F4213" w:rsidRPr="006C4A47" w14:paraId="0E9B135B" w14:textId="77777777" w:rsidTr="001F4213">
        <w:trPr>
          <w:jc w:val="center"/>
        </w:trPr>
        <w:tc>
          <w:tcPr>
            <w:tcW w:w="1984" w:type="dxa"/>
          </w:tcPr>
          <w:p w14:paraId="4A4B3504" w14:textId="034716C4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14:paraId="423DA65B" w14:textId="1CB5771C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82,7</w:t>
            </w:r>
          </w:p>
        </w:tc>
        <w:tc>
          <w:tcPr>
            <w:tcW w:w="1984" w:type="dxa"/>
          </w:tcPr>
          <w:p w14:paraId="5223CAF9" w14:textId="552FACC8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4,53</w:t>
            </w:r>
          </w:p>
        </w:tc>
        <w:tc>
          <w:tcPr>
            <w:tcW w:w="1984" w:type="dxa"/>
          </w:tcPr>
          <w:p w14:paraId="422E8B19" w14:textId="36C4BF03" w:rsidR="001F4213" w:rsidRPr="006C4A47" w:rsidRDefault="00BC5881" w:rsidP="006C4A47">
            <w:pPr>
              <w:spacing w:line="300" w:lineRule="auto"/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C4A4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1,83</w:t>
            </w:r>
          </w:p>
        </w:tc>
      </w:tr>
    </w:tbl>
    <w:p w14:paraId="0C6F280A" w14:textId="30C703D5" w:rsidR="001F4213" w:rsidRPr="006C4A47" w:rsidRDefault="001F4213" w:rsidP="006C4A47">
      <w:pPr>
        <w:spacing w:after="0" w:line="300" w:lineRule="auto"/>
        <w:ind w:firstLine="709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DEAD938" w14:textId="31AFAFF1" w:rsidR="001F4213" w:rsidRPr="006C4A47" w:rsidRDefault="00B8200D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Плазменная обработка приводит к значительным изменениям поверхностного слоя в УФ-видимой области спектра. При этом происходит уменьшение пропускания (помутнение поверхности) на 30-35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% при λ=400-700 </w:t>
      </w:r>
      <w:proofErr w:type="spellStart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нм</w:t>
      </w:r>
      <w:proofErr w:type="spellEnd"/>
      <w:r w:rsidRPr="006C4A47">
        <w:rPr>
          <w:rFonts w:ascii="Times New Roman" w:hAnsi="Times New Roman" w:cs="Times New Roman"/>
          <w:color w:val="222222"/>
          <w:shd w:val="clear" w:color="auto" w:fill="FFFFFF"/>
        </w:rPr>
        <w:t>, появление новых полос поглощения на 280 и 320 нм, а также изменение оптической плотности поверхности. Плазменная обработка поверхности армирующего материала приводит к незначительному увеличению прочности образцов, что, по-видимому, связано с улучшением адгезионных свойств системы «смола-углеволокно».</w:t>
      </w:r>
    </w:p>
    <w:p w14:paraId="274EC04D" w14:textId="35693BAF" w:rsidR="00B8200D" w:rsidRPr="006C4A47" w:rsidRDefault="00B8200D" w:rsidP="006C4A47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6C4A47">
        <w:rPr>
          <w:rFonts w:ascii="Times New Roman" w:hAnsi="Times New Roman" w:cs="Times New Roman"/>
          <w:color w:val="222222"/>
          <w:shd w:val="clear" w:color="auto" w:fill="FFFFFF"/>
        </w:rPr>
        <w:t>Таким образом, установлены количественные и качественные зависимости между содержанием пластификаторов и кинетикой отверждения. Выявлено, что добавление пластификатора ДЭГ-1 увеличивает начальный этап отверждения на 15-20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%/10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%, добавление в качестве модификатора ДБФ снижает максимальную скорость звука на 3-5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% уже при концентрации в 10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%. При этом </w:t>
      </w:r>
      <w:r w:rsidR="005B5C8C" w:rsidRPr="006C4A47">
        <w:rPr>
          <w:rFonts w:ascii="Times New Roman" w:hAnsi="Times New Roman" w:cs="Times New Roman"/>
          <w:color w:val="222222"/>
          <w:shd w:val="clear" w:color="auto" w:fill="FFFFFF"/>
        </w:rPr>
        <w:t>плазменная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 обработка позволяет контролируемо изменять поверхностные и оптические свойства</w:t>
      </w:r>
      <w:r w:rsidR="005B5C8C" w:rsidRPr="006C4A47">
        <w:rPr>
          <w:rFonts w:ascii="Times New Roman" w:hAnsi="Times New Roman" w:cs="Times New Roman"/>
          <w:color w:val="222222"/>
          <w:shd w:val="clear" w:color="auto" w:fill="FFFFFF"/>
        </w:rPr>
        <w:t>. Определено, что о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птимальное время обработки </w:t>
      </w:r>
      <w:r w:rsidR="005B5C8C" w:rsidRPr="006C4A47">
        <w:rPr>
          <w:rFonts w:ascii="Times New Roman" w:hAnsi="Times New Roman" w:cs="Times New Roman"/>
          <w:color w:val="222222"/>
          <w:shd w:val="clear" w:color="auto" w:fill="FFFFFF"/>
        </w:rPr>
        <w:t xml:space="preserve">составляет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20-30 мин</w:t>
      </w:r>
      <w:r w:rsidR="005B5C8C" w:rsidRPr="006C4A47">
        <w:rPr>
          <w:rFonts w:ascii="Times New Roman" w:hAnsi="Times New Roman" w:cs="Times New Roman"/>
          <w:color w:val="222222"/>
          <w:shd w:val="clear" w:color="auto" w:fill="FFFFFF"/>
        </w:rPr>
        <w:t>. При этом происходит с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нижение пропускания на 30-35</w:t>
      </w:r>
      <w:r w:rsidR="006C4A4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6C4A47">
        <w:rPr>
          <w:rFonts w:ascii="Times New Roman" w:hAnsi="Times New Roman" w:cs="Times New Roman"/>
          <w:color w:val="222222"/>
          <w:shd w:val="clear" w:color="auto" w:fill="FFFFFF"/>
        </w:rPr>
        <w:t>% в видимой области</w:t>
      </w:r>
      <w:r w:rsidR="005B5C8C" w:rsidRPr="006C4A47">
        <w:rPr>
          <w:rFonts w:ascii="Times New Roman" w:hAnsi="Times New Roman" w:cs="Times New Roman"/>
          <w:color w:val="222222"/>
          <w:shd w:val="clear" w:color="auto" w:fill="FFFFFF"/>
        </w:rPr>
        <w:t>, появляется поверхностная пленка, улучшающая адгезию материала. Полученные результаты позволят в дальнейшем продолжить изучение комбинированного влияния пластификаторов и наполнителей на эксплуатационные свойства композиционных материалов и приступить к разработке многослойных структур с градиентом физико-механических свойств. Кроме этого, необходимо провести исследования по оптимизации режимов плазменной обработки армирующих материалов.</w:t>
      </w:r>
    </w:p>
    <w:p w14:paraId="60BB2C28" w14:textId="77777777" w:rsidR="006C4A47" w:rsidRDefault="006C4A47" w:rsidP="006C4A4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914A42" w14:textId="28730CB4" w:rsidR="0032391B" w:rsidRPr="00131FEF" w:rsidRDefault="0032391B" w:rsidP="006C4A4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C4A47">
        <w:rPr>
          <w:rFonts w:ascii="Times New Roman" w:eastAsia="Times New Roman" w:hAnsi="Times New Roman" w:cs="Times New Roman"/>
          <w:b/>
          <w:lang w:eastAsia="ru-RU"/>
        </w:rPr>
        <w:t>Л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И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Т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Е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Р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А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Т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У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Р</w:t>
      </w:r>
      <w:r w:rsidRPr="006C4A47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6C4A47">
        <w:rPr>
          <w:rFonts w:ascii="Times New Roman" w:eastAsia="Times New Roman" w:hAnsi="Times New Roman" w:cs="Times New Roman"/>
          <w:b/>
          <w:lang w:eastAsia="ru-RU"/>
        </w:rPr>
        <w:t>А</w:t>
      </w:r>
    </w:p>
    <w:p w14:paraId="3F1875FC" w14:textId="77777777" w:rsidR="006C4A47" w:rsidRPr="006C4A47" w:rsidRDefault="006C4A47" w:rsidP="006C4A4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92DB830" w14:textId="15573BD3" w:rsidR="007A15E2" w:rsidRPr="006C4A47" w:rsidRDefault="007A15E2" w:rsidP="006C4A47">
      <w:pPr>
        <w:tabs>
          <w:tab w:val="left" w:pos="0"/>
        </w:tabs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6C4A47">
        <w:rPr>
          <w:rFonts w:ascii="Times New Roman" w:hAnsi="Times New Roman" w:cs="Times New Roman"/>
          <w:spacing w:val="-4"/>
          <w:lang w:val="en-US"/>
        </w:rPr>
        <w:t xml:space="preserve">1. </w:t>
      </w:r>
      <w:r w:rsidR="00FC6D80" w:rsidRPr="006C4A47">
        <w:rPr>
          <w:rFonts w:ascii="Times New Roman" w:hAnsi="Times New Roman" w:cs="Times New Roman"/>
          <w:spacing w:val="-4"/>
          <w:lang w:val="en-US"/>
        </w:rPr>
        <w:t>Degradation of Epoxy–Particles Composites Exposed to UV and Gamma Radiation / M. Torres [et al.]</w:t>
      </w:r>
      <w:r w:rsidR="006C4A47" w:rsidRPr="006C4A47">
        <w:rPr>
          <w:rFonts w:ascii="Times New Roman" w:hAnsi="Times New Roman" w:cs="Times New Roman"/>
          <w:spacing w:val="-4"/>
          <w:lang w:val="en-US"/>
        </w:rPr>
        <w:t xml:space="preserve"> </w:t>
      </w:r>
      <w:r w:rsidR="00FC6D80" w:rsidRPr="006C4A47">
        <w:rPr>
          <w:rFonts w:ascii="Times New Roman" w:hAnsi="Times New Roman" w:cs="Times New Roman"/>
          <w:lang w:val="en-US"/>
        </w:rPr>
        <w:t xml:space="preserve">// Chemistry. </w:t>
      </w:r>
      <w:r w:rsidR="00FC6D80" w:rsidRPr="006C4A47">
        <w:rPr>
          <w:rFonts w:ascii="Times New Roman" w:hAnsi="Times New Roman" w:cs="Times New Roman"/>
        </w:rPr>
        <w:t xml:space="preserve">2023. </w:t>
      </w:r>
      <w:proofErr w:type="spellStart"/>
      <w:r w:rsidR="00FC6D80" w:rsidRPr="006C4A47">
        <w:rPr>
          <w:rFonts w:ascii="Times New Roman" w:hAnsi="Times New Roman" w:cs="Times New Roman"/>
        </w:rPr>
        <w:t>Vol</w:t>
      </w:r>
      <w:proofErr w:type="spellEnd"/>
      <w:r w:rsidR="00FC6D80" w:rsidRPr="006C4A47">
        <w:rPr>
          <w:rFonts w:ascii="Times New Roman" w:hAnsi="Times New Roman" w:cs="Times New Roman"/>
        </w:rPr>
        <w:t>. 5. P. 559–570.</w:t>
      </w:r>
    </w:p>
    <w:p w14:paraId="57FC1377" w14:textId="1D90C358" w:rsidR="007A15E2" w:rsidRPr="006C4A47" w:rsidRDefault="007A15E2" w:rsidP="006C4A47">
      <w:pPr>
        <w:tabs>
          <w:tab w:val="left" w:pos="0"/>
        </w:tabs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6C4A47">
        <w:rPr>
          <w:rFonts w:ascii="Times New Roman" w:hAnsi="Times New Roman" w:cs="Times New Roman"/>
        </w:rPr>
        <w:t xml:space="preserve">2. </w:t>
      </w:r>
      <w:r w:rsidR="00386B8A" w:rsidRPr="006C4A47">
        <w:rPr>
          <w:rFonts w:ascii="Times New Roman" w:hAnsi="Times New Roman" w:cs="Times New Roman"/>
        </w:rPr>
        <w:t xml:space="preserve">Круглов М. С., </w:t>
      </w:r>
      <w:proofErr w:type="spellStart"/>
      <w:r w:rsidR="00386B8A" w:rsidRPr="006C4A47">
        <w:rPr>
          <w:rFonts w:ascii="Times New Roman" w:hAnsi="Times New Roman" w:cs="Times New Roman"/>
        </w:rPr>
        <w:t>Пячин</w:t>
      </w:r>
      <w:proofErr w:type="spellEnd"/>
      <w:r w:rsidR="00386B8A" w:rsidRPr="006C4A47">
        <w:rPr>
          <w:rFonts w:ascii="Times New Roman" w:hAnsi="Times New Roman" w:cs="Times New Roman"/>
        </w:rPr>
        <w:t xml:space="preserve"> С. А., Бондарева Т. В. Установка для облучения твердых тел плазмой емкостного высокочастотного разряда низкого давления // Вестник Тихоокеанского государственного университета. 2020. № 4. С. 55–62.</w:t>
      </w:r>
    </w:p>
    <w:p w14:paraId="55A2BB1E" w14:textId="6C2E64C4" w:rsidR="00386B8A" w:rsidRPr="006C4A47" w:rsidRDefault="00386B8A" w:rsidP="006C4A47">
      <w:pPr>
        <w:tabs>
          <w:tab w:val="left" w:pos="0"/>
        </w:tabs>
        <w:spacing w:after="0" w:line="300" w:lineRule="auto"/>
        <w:ind w:firstLine="567"/>
        <w:jc w:val="both"/>
        <w:rPr>
          <w:rFonts w:ascii="Times New Roman" w:hAnsi="Times New Roman" w:cs="Times New Roman"/>
        </w:rPr>
      </w:pPr>
      <w:r w:rsidRPr="006C4A47">
        <w:rPr>
          <w:rFonts w:ascii="Times New Roman" w:hAnsi="Times New Roman" w:cs="Times New Roman"/>
        </w:rPr>
        <w:t xml:space="preserve">3. Пошарникова, К. С. Оптические свойства модифицированных эпоксидиановых смол / К. С. Пошарникова, К. А. Драчев, М. С. Круглов // ТОГУ-СТАРТ: фундаментальные и прикладные исследования молодых : Материалы VI региональной научно-практической конференции, Хабаровск, 07–12 апреля 2025 года. – Хабаровск: Тихоокеанский государственный университет, 2025. – С. 227-231. </w:t>
      </w:r>
    </w:p>
    <w:p w14:paraId="1ECA7060" w14:textId="671E7199" w:rsidR="00317A63" w:rsidRPr="006C4A47" w:rsidRDefault="00317A63" w:rsidP="006C4A47">
      <w:pPr>
        <w:tabs>
          <w:tab w:val="left" w:pos="0"/>
        </w:tabs>
        <w:spacing w:after="0" w:line="300" w:lineRule="auto"/>
        <w:ind w:left="709"/>
        <w:jc w:val="both"/>
        <w:rPr>
          <w:rFonts w:ascii="Times New Roman" w:hAnsi="Times New Roman" w:cs="Times New Roman"/>
        </w:rPr>
      </w:pPr>
    </w:p>
    <w:sectPr w:rsidR="00317A63" w:rsidRPr="006C4A47" w:rsidSect="006C4A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E95"/>
    <w:multiLevelType w:val="hybridMultilevel"/>
    <w:tmpl w:val="3A56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3A11"/>
    <w:multiLevelType w:val="multilevel"/>
    <w:tmpl w:val="E08E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04297"/>
    <w:multiLevelType w:val="hybridMultilevel"/>
    <w:tmpl w:val="301E7DCE"/>
    <w:lvl w:ilvl="0" w:tplc="ABF2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B449D2"/>
    <w:multiLevelType w:val="multilevel"/>
    <w:tmpl w:val="A99685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6FA"/>
    <w:rsid w:val="000743F6"/>
    <w:rsid w:val="000B10A9"/>
    <w:rsid w:val="000E656A"/>
    <w:rsid w:val="000F7EEF"/>
    <w:rsid w:val="00106138"/>
    <w:rsid w:val="00131FEF"/>
    <w:rsid w:val="001C599E"/>
    <w:rsid w:val="001D4D30"/>
    <w:rsid w:val="001F4213"/>
    <w:rsid w:val="002303F8"/>
    <w:rsid w:val="00291CB1"/>
    <w:rsid w:val="002C0AC2"/>
    <w:rsid w:val="002E1BED"/>
    <w:rsid w:val="00317A63"/>
    <w:rsid w:val="0032391B"/>
    <w:rsid w:val="00332938"/>
    <w:rsid w:val="00342AE8"/>
    <w:rsid w:val="00386B8A"/>
    <w:rsid w:val="003946FA"/>
    <w:rsid w:val="003A668E"/>
    <w:rsid w:val="003F7E8A"/>
    <w:rsid w:val="004211E1"/>
    <w:rsid w:val="004E67A6"/>
    <w:rsid w:val="004F05B3"/>
    <w:rsid w:val="00571D5E"/>
    <w:rsid w:val="005B13FC"/>
    <w:rsid w:val="005B5C8C"/>
    <w:rsid w:val="005D3277"/>
    <w:rsid w:val="005E49AD"/>
    <w:rsid w:val="005E6A05"/>
    <w:rsid w:val="00671F10"/>
    <w:rsid w:val="006979EC"/>
    <w:rsid w:val="006C4A47"/>
    <w:rsid w:val="006D0F2E"/>
    <w:rsid w:val="0071310A"/>
    <w:rsid w:val="00735EB4"/>
    <w:rsid w:val="00737ABA"/>
    <w:rsid w:val="007A1458"/>
    <w:rsid w:val="007A15E2"/>
    <w:rsid w:val="007C434C"/>
    <w:rsid w:val="007E3B70"/>
    <w:rsid w:val="00816E1F"/>
    <w:rsid w:val="0085467D"/>
    <w:rsid w:val="008704B8"/>
    <w:rsid w:val="008922B0"/>
    <w:rsid w:val="008E6D13"/>
    <w:rsid w:val="00933E7D"/>
    <w:rsid w:val="00935E84"/>
    <w:rsid w:val="009A3FA3"/>
    <w:rsid w:val="00A64516"/>
    <w:rsid w:val="00AA026A"/>
    <w:rsid w:val="00AE2CDC"/>
    <w:rsid w:val="00B12555"/>
    <w:rsid w:val="00B37E82"/>
    <w:rsid w:val="00B43C88"/>
    <w:rsid w:val="00B6377E"/>
    <w:rsid w:val="00B8200D"/>
    <w:rsid w:val="00BA607E"/>
    <w:rsid w:val="00BB748E"/>
    <w:rsid w:val="00BC4998"/>
    <w:rsid w:val="00BC5881"/>
    <w:rsid w:val="00BF08C6"/>
    <w:rsid w:val="00CF0254"/>
    <w:rsid w:val="00D37A19"/>
    <w:rsid w:val="00D80AD5"/>
    <w:rsid w:val="00D812AF"/>
    <w:rsid w:val="00E07B70"/>
    <w:rsid w:val="00E1548E"/>
    <w:rsid w:val="00E301C4"/>
    <w:rsid w:val="00E45A20"/>
    <w:rsid w:val="00F10B55"/>
    <w:rsid w:val="00F15FBD"/>
    <w:rsid w:val="00F67B7E"/>
    <w:rsid w:val="00F911C8"/>
    <w:rsid w:val="00FA72C7"/>
    <w:rsid w:val="00FC6D80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2C5C"/>
  <w15:docId w15:val="{0F0DEFFC-3FBA-41F4-AF6E-A31AFA7C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0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7A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3FC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106138"/>
    <w:rPr>
      <w:color w:val="605E5C"/>
      <w:shd w:val="clear" w:color="auto" w:fill="E1DFDD"/>
    </w:rPr>
  </w:style>
  <w:style w:type="paragraph" w:customStyle="1" w:styleId="a9">
    <w:name w:val="Рисунок"/>
    <w:basedOn w:val="a"/>
    <w:link w:val="aa"/>
    <w:qFormat/>
    <w:rsid w:val="001F4213"/>
    <w:pPr>
      <w:tabs>
        <w:tab w:val="left" w:pos="3544"/>
      </w:tabs>
      <w:spacing w:after="0" w:line="259" w:lineRule="auto"/>
      <w:jc w:val="center"/>
    </w:pPr>
    <w:rPr>
      <w:rFonts w:ascii="Times New Roman" w:eastAsia="Times New Roman" w:hAnsi="Times New Roman" w:cs="Times New Roman"/>
      <w:i/>
      <w:sz w:val="20"/>
      <w:szCs w:val="24"/>
    </w:rPr>
  </w:style>
  <w:style w:type="character" w:customStyle="1" w:styleId="aa">
    <w:name w:val="Рисунок Знак"/>
    <w:basedOn w:val="a0"/>
    <w:link w:val="a9"/>
    <w:rsid w:val="001F4213"/>
    <w:rPr>
      <w:rFonts w:ascii="Times New Roman" w:eastAsia="Times New Roman" w:hAnsi="Times New Roman" w:cs="Times New Roman"/>
      <w:i/>
      <w:sz w:val="20"/>
      <w:szCs w:val="24"/>
    </w:rPr>
  </w:style>
  <w:style w:type="table" w:styleId="ab">
    <w:name w:val="Table Grid"/>
    <w:basedOn w:val="a1"/>
    <w:uiPriority w:val="59"/>
    <w:rsid w:val="001F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07504@togud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F21F-5C83-40C7-A6D6-4890C89C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Дарий Лунин</dc:creator>
  <cp:keywords/>
  <dc:description/>
  <cp:lastModifiedBy>User</cp:lastModifiedBy>
  <cp:revision>9</cp:revision>
  <dcterms:created xsi:type="dcterms:W3CDTF">2025-07-05T22:25:00Z</dcterms:created>
  <dcterms:modified xsi:type="dcterms:W3CDTF">2025-08-08T05:23:00Z</dcterms:modified>
</cp:coreProperties>
</file>