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E3EA5E" w14:textId="7B262C17" w:rsidR="00991E1E" w:rsidRDefault="00991E1E" w:rsidP="00991E1E">
      <w:r>
        <w:t xml:space="preserve">УДК: </w:t>
      </w:r>
      <w:hyperlink r:id="rId5" w:history="1">
        <w:r w:rsidR="00E10B8B" w:rsidRPr="00E10B8B">
          <w:t>53.0</w:t>
        </w:r>
        <w:r w:rsidR="009E18BD">
          <w:t>5</w:t>
        </w:r>
      </w:hyperlink>
    </w:p>
    <w:p w14:paraId="06A2CF86" w14:textId="77777777" w:rsidR="00991E1E" w:rsidRDefault="00991E1E" w:rsidP="00991E1E">
      <w:pPr>
        <w:rPr>
          <w:b/>
          <w:bCs/>
          <w:w w:val="105"/>
        </w:rPr>
      </w:pPr>
    </w:p>
    <w:p w14:paraId="637D3525" w14:textId="6CB659C3" w:rsidR="00287C92" w:rsidRPr="00287C92" w:rsidRDefault="00287C92" w:rsidP="00287C92">
      <w:pPr>
        <w:spacing w:line="300" w:lineRule="auto"/>
        <w:ind w:firstLine="709"/>
        <w:jc w:val="center"/>
        <w:rPr>
          <w:b/>
          <w:bCs/>
          <w:w w:val="105"/>
        </w:rPr>
      </w:pPr>
      <w:r w:rsidRPr="00287C92">
        <w:rPr>
          <w:b/>
          <w:bCs/>
          <w:w w:val="105"/>
        </w:rPr>
        <w:t>РАЗРАБОТКА ВИРТУАЛЬНОЙ ЛАБОРАТОРНОЙ РАБОТЫ “ПРОВЕРКА ЗАКОНОВ ДИНАМИКИ ПОСТУПАТЕЛЬНОГО ДВИЖЕНИЯ” В СРЕДЕ UNREAL ENGINE</w:t>
      </w:r>
    </w:p>
    <w:p w14:paraId="2EA90FD1" w14:textId="77777777" w:rsidR="00991E1E" w:rsidRPr="005F0887" w:rsidRDefault="00991E1E" w:rsidP="00991E1E">
      <w:pPr>
        <w:spacing w:line="300" w:lineRule="auto"/>
        <w:ind w:firstLine="709"/>
        <w:jc w:val="center"/>
        <w:rPr>
          <w:b/>
          <w:bCs/>
        </w:rPr>
      </w:pPr>
    </w:p>
    <w:p w14:paraId="26D08045" w14:textId="457B2BB1" w:rsidR="00991E1E" w:rsidRPr="00630496" w:rsidRDefault="00991E1E" w:rsidP="00991E1E">
      <w:pPr>
        <w:spacing w:line="240" w:lineRule="auto"/>
        <w:jc w:val="center"/>
        <w:rPr>
          <w:b/>
          <w:u w:val="single"/>
        </w:rPr>
      </w:pPr>
      <w:r w:rsidRPr="00630496">
        <w:rPr>
          <w:b/>
          <w:u w:val="single"/>
        </w:rPr>
        <w:t>В.В. Насыров</w:t>
      </w:r>
      <w:r w:rsidRPr="00630496">
        <w:rPr>
          <w:b/>
          <w:u w:val="single"/>
          <w:vertAlign w:val="superscript"/>
        </w:rPr>
        <w:t>1</w:t>
      </w:r>
      <w:r w:rsidRPr="00630496">
        <w:rPr>
          <w:b/>
        </w:rPr>
        <w:t>, М.Г.</w:t>
      </w:r>
      <w:r w:rsidR="00F15894">
        <w:rPr>
          <w:b/>
        </w:rPr>
        <w:t xml:space="preserve"> </w:t>
      </w:r>
      <w:r w:rsidRPr="00630496">
        <w:rPr>
          <w:b/>
        </w:rPr>
        <w:t>Насырова</w:t>
      </w:r>
      <w:r w:rsidRPr="00630496">
        <w:rPr>
          <w:b/>
          <w:vertAlign w:val="superscript"/>
        </w:rPr>
        <w:t>2</w:t>
      </w:r>
    </w:p>
    <w:p w14:paraId="27D5AB83" w14:textId="77777777" w:rsidR="00991E1E" w:rsidRPr="009F6B6C" w:rsidRDefault="00991E1E" w:rsidP="00991E1E">
      <w:pPr>
        <w:spacing w:line="240" w:lineRule="auto"/>
        <w:jc w:val="center"/>
        <w:rPr>
          <w:b/>
        </w:rPr>
      </w:pPr>
    </w:p>
    <w:p w14:paraId="4B218F44" w14:textId="77777777" w:rsidR="00991E1E" w:rsidRPr="00B6136E" w:rsidRDefault="00991E1E" w:rsidP="00991E1E">
      <w:pPr>
        <w:spacing w:line="300" w:lineRule="auto"/>
        <w:ind w:firstLine="709"/>
        <w:jc w:val="center"/>
        <w:rPr>
          <w:i/>
          <w:iCs/>
        </w:rPr>
      </w:pPr>
      <w:r w:rsidRPr="00B6136E">
        <w:rPr>
          <w:i/>
          <w:iCs/>
          <w:vertAlign w:val="superscript"/>
        </w:rPr>
        <w:t>1</w:t>
      </w:r>
      <w:r w:rsidRPr="00B6136E">
        <w:rPr>
          <w:i/>
          <w:iCs/>
        </w:rPr>
        <w:t xml:space="preserve">ФГБОУ ВО «Тихоокеанский государственный университет» </w:t>
      </w:r>
      <w:r>
        <w:rPr>
          <w:i/>
          <w:iCs/>
        </w:rPr>
        <w:t>(</w:t>
      </w:r>
      <w:r w:rsidRPr="00B6136E">
        <w:rPr>
          <w:i/>
          <w:iCs/>
        </w:rPr>
        <w:t>г. Хабаровск</w:t>
      </w:r>
      <w:r>
        <w:rPr>
          <w:i/>
          <w:iCs/>
        </w:rPr>
        <w:t>)</w:t>
      </w:r>
    </w:p>
    <w:p w14:paraId="6181F2E7" w14:textId="77777777" w:rsidR="00991E1E" w:rsidRPr="00B6136E" w:rsidRDefault="00991E1E" w:rsidP="00991E1E">
      <w:pPr>
        <w:spacing w:line="300" w:lineRule="auto"/>
        <w:ind w:firstLine="709"/>
        <w:jc w:val="center"/>
        <w:rPr>
          <w:i/>
          <w:iCs/>
        </w:rPr>
      </w:pPr>
      <w:r w:rsidRPr="00B6136E">
        <w:rPr>
          <w:i/>
          <w:iCs/>
          <w:vertAlign w:val="superscript"/>
        </w:rPr>
        <w:t>2</w:t>
      </w:r>
      <w:r w:rsidRPr="00B6136E">
        <w:rPr>
          <w:i/>
          <w:iCs/>
        </w:rPr>
        <w:t>Вычислительный центр ДВО РАН (</w:t>
      </w:r>
      <w:r>
        <w:rPr>
          <w:i/>
          <w:iCs/>
        </w:rPr>
        <w:t xml:space="preserve">г. </w:t>
      </w:r>
      <w:r w:rsidRPr="00B6136E">
        <w:rPr>
          <w:i/>
          <w:iCs/>
        </w:rPr>
        <w:t>Хабаровск)</w:t>
      </w:r>
    </w:p>
    <w:p w14:paraId="51506188" w14:textId="77777777" w:rsidR="00991E1E" w:rsidRPr="00B6136E" w:rsidRDefault="009E18BD" w:rsidP="00991E1E">
      <w:pPr>
        <w:spacing w:line="300" w:lineRule="auto"/>
        <w:ind w:firstLine="709"/>
        <w:jc w:val="center"/>
        <w:rPr>
          <w:i/>
          <w:iCs/>
        </w:rPr>
      </w:pPr>
      <w:hyperlink r:id="rId6" w:history="1">
        <w:r w:rsidR="00991E1E" w:rsidRPr="00B6136E">
          <w:rPr>
            <w:i/>
            <w:iCs/>
          </w:rPr>
          <w:t>000612@pnu.edu.ru</w:t>
        </w:r>
      </w:hyperlink>
    </w:p>
    <w:p w14:paraId="13BA818A" w14:textId="77777777" w:rsidR="00991E1E" w:rsidRPr="006E1B51" w:rsidRDefault="00991E1E" w:rsidP="006E1B51">
      <w:pPr>
        <w:pStyle w:val="a8"/>
        <w:spacing w:after="0" w:line="300" w:lineRule="auto"/>
        <w:ind w:left="0" w:firstLine="0"/>
        <w:rPr>
          <w:rFonts w:asciiTheme="minorHAnsi" w:eastAsiaTheme="minorHAnsi" w:hAnsiTheme="minorHAnsi" w:cstheme="minorBidi"/>
          <w:i/>
          <w:sz w:val="22"/>
          <w:szCs w:val="22"/>
          <w:lang w:eastAsia="en-US"/>
        </w:rPr>
      </w:pPr>
    </w:p>
    <w:p w14:paraId="75084A85" w14:textId="34295A54" w:rsidR="00991E1E" w:rsidRPr="00E55031" w:rsidRDefault="00991E1E" w:rsidP="00991E1E">
      <w:pPr>
        <w:spacing w:line="300" w:lineRule="auto"/>
        <w:ind w:firstLine="709"/>
        <w:rPr>
          <w:i/>
          <w:sz w:val="20"/>
        </w:rPr>
      </w:pPr>
      <w:r w:rsidRPr="00E55031">
        <w:rPr>
          <w:i/>
          <w:sz w:val="20"/>
        </w:rPr>
        <w:t>В работе описан</w:t>
      </w:r>
      <w:r w:rsidR="00287C92">
        <w:rPr>
          <w:i/>
          <w:sz w:val="20"/>
        </w:rPr>
        <w:t>а</w:t>
      </w:r>
      <w:r w:rsidR="00287C92" w:rsidRPr="00287C92">
        <w:rPr>
          <w:i/>
          <w:sz w:val="20"/>
        </w:rPr>
        <w:t xml:space="preserve"> </w:t>
      </w:r>
      <w:r w:rsidR="00287C92">
        <w:rPr>
          <w:i/>
          <w:sz w:val="20"/>
        </w:rPr>
        <w:t xml:space="preserve">ВЛР </w:t>
      </w:r>
      <w:r w:rsidR="00287C92" w:rsidRPr="00287C92">
        <w:rPr>
          <w:i/>
          <w:sz w:val="20"/>
        </w:rPr>
        <w:t>“</w:t>
      </w:r>
      <w:r w:rsidR="00F15894">
        <w:rPr>
          <w:i/>
          <w:sz w:val="20"/>
        </w:rPr>
        <w:t>П</w:t>
      </w:r>
      <w:r w:rsidR="00F15894" w:rsidRPr="00287C92">
        <w:rPr>
          <w:i/>
          <w:sz w:val="20"/>
        </w:rPr>
        <w:t>роверка законов динамики поступательного движения</w:t>
      </w:r>
      <w:r w:rsidR="00287C92" w:rsidRPr="00287C92">
        <w:rPr>
          <w:i/>
          <w:sz w:val="20"/>
        </w:rPr>
        <w:t xml:space="preserve">” </w:t>
      </w:r>
      <w:r w:rsidR="00287C92">
        <w:rPr>
          <w:i/>
          <w:sz w:val="20"/>
        </w:rPr>
        <w:t>и возможность ее использования в курсе физики.</w:t>
      </w:r>
    </w:p>
    <w:p w14:paraId="0A24FE8D" w14:textId="7EEBF2E8" w:rsidR="00287C92" w:rsidRPr="00DF735F" w:rsidRDefault="00DF735F" w:rsidP="00DF735F">
      <w:pPr>
        <w:jc w:val="center"/>
        <w:rPr>
          <w:b/>
          <w:bCs/>
          <w:w w:val="105"/>
          <w:lang w:val="en-US"/>
        </w:rPr>
      </w:pPr>
      <w:r w:rsidRPr="00DF735F">
        <w:rPr>
          <w:b/>
          <w:bCs/>
          <w:w w:val="105"/>
          <w:lang w:val="en-US"/>
        </w:rPr>
        <w:t xml:space="preserve">DEVELOPMENT OF THE VIRTUAL LAB "VERIFICATION </w:t>
      </w:r>
      <w:r w:rsidR="00126B1C">
        <w:rPr>
          <w:b/>
          <w:bCs/>
          <w:w w:val="105"/>
          <w:lang w:val="en-US"/>
        </w:rPr>
        <w:t xml:space="preserve">OF </w:t>
      </w:r>
      <w:r w:rsidRPr="00DF735F">
        <w:rPr>
          <w:b/>
          <w:bCs/>
          <w:w w:val="105"/>
          <w:lang w:val="en-US"/>
        </w:rPr>
        <w:t>THE LAW OF DYNAMICS OF TRANSLATIONAL MOTION</w:t>
      </w:r>
      <w:r>
        <w:rPr>
          <w:b/>
          <w:bCs/>
          <w:w w:val="105"/>
          <w:lang w:val="en-US"/>
        </w:rPr>
        <w:t>”</w:t>
      </w:r>
      <w:r w:rsidRPr="00DF735F">
        <w:rPr>
          <w:b/>
          <w:bCs/>
          <w:w w:val="105"/>
          <w:lang w:val="en-US"/>
        </w:rPr>
        <w:t xml:space="preserve"> IN THE UNREAL ENGINE ENVIRONMENT</w:t>
      </w:r>
    </w:p>
    <w:p w14:paraId="48462EB4" w14:textId="21480FB3" w:rsidR="00287C92" w:rsidRPr="00257A34" w:rsidRDefault="00287C92" w:rsidP="00287C92">
      <w:pPr>
        <w:spacing w:line="240" w:lineRule="auto"/>
        <w:jc w:val="center"/>
        <w:rPr>
          <w:b/>
          <w:u w:val="single"/>
          <w:lang w:val="en-US"/>
        </w:rPr>
      </w:pPr>
      <w:r>
        <w:rPr>
          <w:b/>
          <w:u w:val="single"/>
          <w:lang w:val="en-US"/>
        </w:rPr>
        <w:t>V.</w:t>
      </w:r>
      <w:proofErr w:type="gramStart"/>
      <w:r>
        <w:rPr>
          <w:b/>
          <w:u w:val="single"/>
          <w:lang w:val="en-US"/>
        </w:rPr>
        <w:t>V.Nasyrov</w:t>
      </w:r>
      <w:proofErr w:type="gramEnd"/>
      <w:r w:rsidRPr="00257A34">
        <w:rPr>
          <w:b/>
          <w:u w:val="single"/>
          <w:vertAlign w:val="superscript"/>
          <w:lang w:val="en-US"/>
        </w:rPr>
        <w:t>1</w:t>
      </w:r>
      <w:r w:rsidRPr="00257A34">
        <w:rPr>
          <w:b/>
          <w:lang w:val="en-US"/>
        </w:rPr>
        <w:t xml:space="preserve">, </w:t>
      </w:r>
      <w:r>
        <w:rPr>
          <w:b/>
          <w:lang w:val="en-US"/>
        </w:rPr>
        <w:t>M</w:t>
      </w:r>
      <w:r w:rsidRPr="00257A34">
        <w:rPr>
          <w:b/>
          <w:lang w:val="en-US"/>
        </w:rPr>
        <w:t>.</w:t>
      </w:r>
      <w:r>
        <w:rPr>
          <w:b/>
          <w:lang w:val="en-US"/>
        </w:rPr>
        <w:t>G</w:t>
      </w:r>
      <w:r w:rsidRPr="00257A34">
        <w:rPr>
          <w:b/>
          <w:lang w:val="en-US"/>
        </w:rPr>
        <w:t>.</w:t>
      </w:r>
      <w:r w:rsidR="00F15894" w:rsidRPr="00F15894">
        <w:rPr>
          <w:b/>
          <w:lang w:val="en-US"/>
        </w:rPr>
        <w:t xml:space="preserve"> </w:t>
      </w:r>
      <w:r>
        <w:rPr>
          <w:b/>
          <w:lang w:val="en-US"/>
        </w:rPr>
        <w:t>Nasyrova</w:t>
      </w:r>
      <w:r w:rsidRPr="00257A34">
        <w:rPr>
          <w:b/>
          <w:vertAlign w:val="superscript"/>
          <w:lang w:val="en-US"/>
        </w:rPr>
        <w:t>2</w:t>
      </w:r>
    </w:p>
    <w:p w14:paraId="477A942B" w14:textId="77777777" w:rsidR="00287C92" w:rsidRPr="00257A34" w:rsidRDefault="00287C92" w:rsidP="006E1B51">
      <w:pPr>
        <w:spacing w:after="0" w:line="240" w:lineRule="auto"/>
        <w:jc w:val="center"/>
        <w:rPr>
          <w:b/>
          <w:lang w:val="en-US"/>
        </w:rPr>
      </w:pPr>
    </w:p>
    <w:p w14:paraId="44931B39" w14:textId="77777777" w:rsidR="00287C92" w:rsidRDefault="00287C92" w:rsidP="00287C92">
      <w:pPr>
        <w:spacing w:line="300" w:lineRule="auto"/>
        <w:ind w:firstLine="709"/>
        <w:jc w:val="center"/>
        <w:rPr>
          <w:lang w:val="en-US"/>
        </w:rPr>
      </w:pPr>
      <w:r w:rsidRPr="007817AA">
        <w:rPr>
          <w:vertAlign w:val="superscript"/>
          <w:lang w:val="en-US"/>
        </w:rPr>
        <w:t>1</w:t>
      </w:r>
      <w:r w:rsidRPr="007817AA">
        <w:rPr>
          <w:lang w:val="en-US"/>
        </w:rPr>
        <w:t xml:space="preserve"> Federal State Educational Institution of Higher Professional Education "Pacific National University"</w:t>
      </w:r>
      <w:r>
        <w:rPr>
          <w:lang w:val="en-US"/>
        </w:rPr>
        <w:t xml:space="preserve"> </w:t>
      </w:r>
      <w:r w:rsidRPr="007817AA">
        <w:rPr>
          <w:lang w:val="en-US"/>
        </w:rPr>
        <w:t>(</w:t>
      </w:r>
      <w:r>
        <w:rPr>
          <w:lang w:val="en-US"/>
        </w:rPr>
        <w:t>Khabarovsk</w:t>
      </w:r>
      <w:r w:rsidRPr="007817AA">
        <w:rPr>
          <w:lang w:val="en-US"/>
        </w:rPr>
        <w:t>)</w:t>
      </w:r>
    </w:p>
    <w:p w14:paraId="5A883F3C" w14:textId="77777777" w:rsidR="00287C92" w:rsidRPr="007817AA" w:rsidRDefault="00287C92" w:rsidP="00287C92">
      <w:pPr>
        <w:spacing w:line="300" w:lineRule="auto"/>
        <w:ind w:firstLine="709"/>
        <w:jc w:val="center"/>
        <w:rPr>
          <w:lang w:val="en-US"/>
        </w:rPr>
      </w:pPr>
      <w:r w:rsidRPr="007817AA">
        <w:rPr>
          <w:vertAlign w:val="superscript"/>
          <w:lang w:val="en-US"/>
        </w:rPr>
        <w:t>2</w:t>
      </w:r>
      <w:r w:rsidRPr="007817AA">
        <w:rPr>
          <w:lang w:val="en-US"/>
        </w:rPr>
        <w:t xml:space="preserve"> Computing Center of the Far Eastern Branch of the Russian Academy of Sciences (</w:t>
      </w:r>
      <w:r>
        <w:rPr>
          <w:lang w:val="en-US"/>
        </w:rPr>
        <w:t>Khabarovsk</w:t>
      </w:r>
      <w:r w:rsidRPr="007817AA">
        <w:rPr>
          <w:lang w:val="en-US"/>
        </w:rPr>
        <w:t>)</w:t>
      </w:r>
    </w:p>
    <w:p w14:paraId="37EEBF5B" w14:textId="77777777" w:rsidR="00287C92" w:rsidRPr="00287C92" w:rsidRDefault="00287C92" w:rsidP="00287C92">
      <w:pPr>
        <w:spacing w:line="300" w:lineRule="auto"/>
        <w:ind w:firstLine="709"/>
        <w:jc w:val="center"/>
        <w:rPr>
          <w:lang w:val="en-US"/>
        </w:rPr>
      </w:pPr>
      <w:r w:rsidRPr="00287C92">
        <w:rPr>
          <w:lang w:val="en-US"/>
        </w:rPr>
        <w:t xml:space="preserve">E-mail: </w:t>
      </w:r>
      <w:hyperlink r:id="rId7" w:history="1">
        <w:r w:rsidRPr="00287C92">
          <w:rPr>
            <w:lang w:val="en-US"/>
          </w:rPr>
          <w:t>000612@pnu.edu.ru</w:t>
        </w:r>
      </w:hyperlink>
    </w:p>
    <w:p w14:paraId="5D2FE8BD" w14:textId="77777777" w:rsidR="00287C92" w:rsidRPr="00287C92" w:rsidRDefault="00287C92" w:rsidP="006E1B51">
      <w:pPr>
        <w:spacing w:after="0" w:line="300" w:lineRule="auto"/>
        <w:ind w:firstLine="709"/>
        <w:rPr>
          <w:i/>
          <w:lang w:val="en-US"/>
        </w:rPr>
      </w:pPr>
    </w:p>
    <w:p w14:paraId="37C6F58F" w14:textId="50578F62" w:rsidR="00287C92" w:rsidRPr="00F15894" w:rsidRDefault="00F15894" w:rsidP="00F15894">
      <w:pPr>
        <w:spacing w:line="300" w:lineRule="auto"/>
        <w:ind w:firstLine="709"/>
        <w:rPr>
          <w:i/>
          <w:sz w:val="20"/>
          <w:lang w:val="en-US"/>
        </w:rPr>
      </w:pPr>
      <w:r w:rsidRPr="00B83CFD">
        <w:rPr>
          <w:i/>
          <w:sz w:val="20"/>
          <w:lang w:val="en-US"/>
        </w:rPr>
        <w:t>The</w:t>
      </w:r>
      <w:r w:rsidRPr="00F15894">
        <w:rPr>
          <w:i/>
          <w:sz w:val="20"/>
          <w:lang w:val="en-US"/>
        </w:rPr>
        <w:t xml:space="preserve"> paper describes the virtual lab “</w:t>
      </w:r>
      <w:r>
        <w:rPr>
          <w:i/>
          <w:sz w:val="20"/>
          <w:lang w:val="en-US"/>
        </w:rPr>
        <w:t>V</w:t>
      </w:r>
      <w:r w:rsidRPr="00F15894">
        <w:rPr>
          <w:i/>
          <w:sz w:val="20"/>
          <w:lang w:val="en-US"/>
        </w:rPr>
        <w:t xml:space="preserve">erification </w:t>
      </w:r>
      <w:r w:rsidR="00126B1C">
        <w:rPr>
          <w:i/>
          <w:sz w:val="20"/>
          <w:lang w:val="en-US"/>
        </w:rPr>
        <w:t xml:space="preserve">of </w:t>
      </w:r>
      <w:r w:rsidRPr="00F15894">
        <w:rPr>
          <w:i/>
          <w:sz w:val="20"/>
          <w:lang w:val="en-US"/>
        </w:rPr>
        <w:t xml:space="preserve">the laws of dynamics </w:t>
      </w:r>
      <w:r>
        <w:rPr>
          <w:i/>
          <w:sz w:val="20"/>
          <w:lang w:val="en-US"/>
        </w:rPr>
        <w:t xml:space="preserve">of </w:t>
      </w:r>
      <w:r w:rsidRPr="00F15894">
        <w:rPr>
          <w:i/>
          <w:sz w:val="20"/>
          <w:lang w:val="en-US"/>
        </w:rPr>
        <w:t>translative motion” and the possibility of its use in a physics course.</w:t>
      </w:r>
    </w:p>
    <w:p w14:paraId="6DE26AD1" w14:textId="2228C6F1" w:rsidR="009E4F91" w:rsidRDefault="009E4F91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i/>
          <w:lang w:val="en-US"/>
        </w:rPr>
      </w:pPr>
    </w:p>
    <w:p w14:paraId="1164DE80" w14:textId="65B88AE5" w:rsidR="009E4F91" w:rsidRDefault="009E4F91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i/>
          <w:lang w:val="en-US"/>
        </w:rPr>
      </w:pPr>
    </w:p>
    <w:p w14:paraId="73B56E72" w14:textId="77777777" w:rsidR="009E4F91" w:rsidRDefault="009E4F91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hAnsi="Times New Roman" w:cs="Times New Roman"/>
          <w:i/>
          <w:lang w:val="en-US"/>
        </w:rPr>
      </w:pPr>
    </w:p>
    <w:p w14:paraId="1D85A093" w14:textId="7D524949" w:rsidR="00551272" w:rsidRPr="009D4294" w:rsidRDefault="0097276F" w:rsidP="008E245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Подготовка</w:t>
      </w:r>
      <w:r w:rsidR="006205F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современных </w:t>
      </w:r>
      <w:r w:rsidR="005512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специалистов </w:t>
      </w:r>
      <w:r w:rsidR="006205F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оказывается практически </w:t>
      </w:r>
      <w:r w:rsidR="005512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невозможна без применения новых </w:t>
      </w:r>
      <w:r w:rsidR="006205F2" w:rsidRPr="009D4294">
        <w:rPr>
          <w:rFonts w:ascii="Times New Roman" w:eastAsia="Times New Roman" w:hAnsi="Times New Roman" w:cs="Times New Roman"/>
          <w:color w:val="222222"/>
          <w:lang w:eastAsia="ru-RU"/>
        </w:rPr>
        <w:t>образовательных технологий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, в том числе дистанционных форм, которые активно внедряются </w:t>
      </w:r>
      <w:r w:rsidR="009E4F91">
        <w:rPr>
          <w:rFonts w:ascii="Times New Roman" w:eastAsia="Times New Roman" w:hAnsi="Times New Roman" w:cs="Times New Roman"/>
          <w:color w:val="222222"/>
          <w:lang w:eastAsia="ru-RU"/>
        </w:rPr>
        <w:t xml:space="preserve">(например, </w:t>
      </w:r>
      <w:r w:rsidR="009E4F91" w:rsidRPr="009E4F91">
        <w:rPr>
          <w:rFonts w:ascii="Times New Roman" w:eastAsia="Times New Roman" w:hAnsi="Times New Roman" w:cs="Times New Roman"/>
          <w:color w:val="222222"/>
          <w:lang w:eastAsia="ru-RU"/>
        </w:rPr>
        <w:t>[1,2]</w:t>
      </w:r>
      <w:r w:rsidR="009E4F91">
        <w:rPr>
          <w:rFonts w:ascii="Times New Roman" w:eastAsia="Times New Roman" w:hAnsi="Times New Roman" w:cs="Times New Roman"/>
          <w:color w:val="222222"/>
          <w:lang w:eastAsia="ru-RU"/>
        </w:rPr>
        <w:t>)</w:t>
      </w:r>
      <w:r w:rsidR="008E2451" w:rsidRPr="008E2451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в последнее время не только в заочном, но и в очном обучении.</w:t>
      </w:r>
    </w:p>
    <w:p w14:paraId="6B7040DE" w14:textId="1266C5B7" w:rsidR="009D4294" w:rsidRDefault="0097276F" w:rsidP="008E2451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Использование профессиональной среды 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>разработки компьютерных 3D</w:t>
      </w:r>
      <w:r w:rsidR="008E2451" w:rsidRPr="008E2451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игр </w:t>
      </w:r>
      <w:proofErr w:type="spellStart"/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>Unreal</w:t>
      </w:r>
      <w:proofErr w:type="spellEnd"/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Engine</w:t>
      </w:r>
      <w:r w:rsidR="008E2451" w:rsidRPr="008E2451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866989" w:rsidRPr="00866989">
        <w:rPr>
          <w:rFonts w:ascii="Times New Roman" w:eastAsia="Times New Roman" w:hAnsi="Times New Roman" w:cs="Times New Roman"/>
          <w:color w:val="222222"/>
          <w:lang w:eastAsia="ru-RU"/>
        </w:rPr>
        <w:t>(</w:t>
      </w:r>
      <w:r w:rsidR="00866989" w:rsidRPr="009D4294">
        <w:rPr>
          <w:rFonts w:ascii="Times New Roman" w:eastAsia="Times New Roman" w:hAnsi="Times New Roman" w:cs="Times New Roman"/>
          <w:color w:val="222222"/>
          <w:lang w:eastAsia="ru-RU"/>
        </w:rPr>
        <w:t>UE5</w:t>
      </w:r>
      <w:r w:rsidR="00866989" w:rsidRPr="00866989">
        <w:rPr>
          <w:rFonts w:ascii="Times New Roman" w:eastAsia="Times New Roman" w:hAnsi="Times New Roman" w:cs="Times New Roman"/>
          <w:color w:val="222222"/>
          <w:lang w:eastAsia="ru-RU"/>
        </w:rPr>
        <w:t xml:space="preserve">)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позволяет 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существенно улучшить интерактивность </w:t>
      </w:r>
      <w:r w:rsidR="00366896" w:rsidRPr="009D4294">
        <w:rPr>
          <w:rFonts w:ascii="Times New Roman" w:eastAsia="Times New Roman" w:hAnsi="Times New Roman" w:cs="Times New Roman"/>
          <w:color w:val="222222"/>
          <w:lang w:eastAsia="ru-RU"/>
        </w:rPr>
        <w:t>обучающи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>х</w:t>
      </w:r>
      <w:r w:rsidR="00366896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виртуальны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>х</w:t>
      </w:r>
      <w:r w:rsidR="00366896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лабораторны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>х</w:t>
      </w:r>
      <w:r w:rsidR="00366896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работ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(ВЛР)</w:t>
      </w:r>
      <w:r w:rsidR="008E2451" w:rsidRPr="008E2451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8E2451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8E2451">
        <w:rPr>
          <w:rFonts w:ascii="Times New Roman" w:eastAsia="Times New Roman" w:hAnsi="Times New Roman" w:cs="Times New Roman"/>
          <w:color w:val="222222"/>
          <w:lang w:eastAsia="ru-RU"/>
        </w:rPr>
        <w:t>дает возможность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добавить эффект присутствия в процесс</w:t>
      </w:r>
      <w:r w:rsidR="00366896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выполнения лабораторной работы, что на наш взгляд выгодно отличает такие ВЛР от большинства существующих </w:t>
      </w:r>
      <w:r w:rsidR="008E2451">
        <w:rPr>
          <w:rFonts w:ascii="Times New Roman" w:eastAsia="Times New Roman" w:hAnsi="Times New Roman" w:cs="Times New Roman"/>
          <w:color w:val="222222"/>
          <w:lang w:eastAsia="ru-RU"/>
        </w:rPr>
        <w:t xml:space="preserve">работ 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с 2D интерфейсом. </w:t>
      </w:r>
    </w:p>
    <w:p w14:paraId="3349403A" w14:textId="774B8AEB" w:rsidR="00E737B2" w:rsidRPr="009D4294" w:rsidRDefault="00551272" w:rsidP="008E2451">
      <w:pPr>
        <w:spacing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В данной работе </w:t>
      </w:r>
      <w:r w:rsidR="00D45ED3" w:rsidRPr="009D4294">
        <w:rPr>
          <w:rFonts w:ascii="Times New Roman" w:eastAsia="Times New Roman" w:hAnsi="Times New Roman" w:cs="Times New Roman"/>
          <w:color w:val="222222"/>
          <w:lang w:eastAsia="ru-RU"/>
        </w:rPr>
        <w:t>мы представляем разработанную ВЛР “Проверка законов динамики поступательного движения”</w:t>
      </w:r>
      <w:r w:rsidR="008522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. Реальная лабораторная установка, послужившая прототипом для ВЛР, входит в модульный учебный комплекс МУК-М2, предназначенный для проведения физического </w:t>
      </w:r>
      <w:r w:rsidR="00852272" w:rsidRPr="009D4294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>лабораторного практикума в высших и средних учебных заведениях по разделу "механика" курса общей физики. Так как к настоящему моменту сотрудниками кафедры физик</w:t>
      </w:r>
      <w:r w:rsidR="008E2451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="008522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ТОГУ подготовлено учебное пособие </w:t>
      </w:r>
      <w:r w:rsidR="009E4F91" w:rsidRPr="009E4F91">
        <w:rPr>
          <w:rFonts w:ascii="Times New Roman" w:eastAsia="Times New Roman" w:hAnsi="Times New Roman" w:cs="Times New Roman"/>
          <w:color w:val="222222"/>
          <w:lang w:eastAsia="ru-RU"/>
        </w:rPr>
        <w:t xml:space="preserve">[3] </w:t>
      </w:r>
      <w:r w:rsidR="008522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с описанием 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экспериментальной установки, </w:t>
      </w:r>
      <w:r w:rsidR="00E737B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где 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разработана </w:t>
      </w:r>
      <w:r w:rsidR="008522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методика выполнения эксперимента и 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методически выверен порядок </w:t>
      </w:r>
      <w:r w:rsidR="00167064">
        <w:rPr>
          <w:rFonts w:ascii="Times New Roman" w:eastAsia="Times New Roman" w:hAnsi="Times New Roman" w:cs="Times New Roman"/>
          <w:color w:val="222222"/>
          <w:lang w:eastAsia="ru-RU"/>
        </w:rPr>
        <w:t>ис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полнения работы, то </w:t>
      </w:r>
      <w:r w:rsidR="00E737B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при 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>разработке ВЛР мы уделили особое внимание детальному соответствию компьютерной модели и реальной установки</w:t>
      </w:r>
      <w:r w:rsidR="00167064">
        <w:rPr>
          <w:rFonts w:ascii="Times New Roman" w:eastAsia="Times New Roman" w:hAnsi="Times New Roman" w:cs="Times New Roman"/>
          <w:color w:val="222222"/>
          <w:lang w:eastAsia="ru-RU"/>
        </w:rPr>
        <w:t>, а также последовательности хода работы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. </w:t>
      </w:r>
    </w:p>
    <w:p w14:paraId="1B64AC93" w14:textId="467BE5B0" w:rsidR="000D2E6B" w:rsidRPr="009D4294" w:rsidRDefault="00E737B2" w:rsidP="008E2451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При таком подходе 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обучающийся может при выполнении ВЛР использовать имеющиеся методические разработки кафедры, </w:t>
      </w:r>
      <w:r w:rsidR="00167064">
        <w:rPr>
          <w:rFonts w:ascii="Times New Roman" w:eastAsia="Times New Roman" w:hAnsi="Times New Roman" w:cs="Times New Roman"/>
          <w:color w:val="222222"/>
          <w:lang w:eastAsia="ru-RU"/>
        </w:rPr>
        <w:t>делая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работу в полном соответствие с методическими указаниями.</w:t>
      </w:r>
      <w:r w:rsidR="009C72F7" w:rsidRPr="009C72F7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167064">
        <w:rPr>
          <w:rFonts w:ascii="Times New Roman" w:eastAsia="Times New Roman" w:hAnsi="Times New Roman" w:cs="Times New Roman"/>
          <w:color w:val="222222"/>
          <w:lang w:eastAsia="ru-RU"/>
        </w:rPr>
        <w:t>В</w:t>
      </w:r>
      <w:r w:rsidR="00167064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ыполняя виртуальный эксперимент </w:t>
      </w:r>
      <w:r w:rsidR="00167064">
        <w:rPr>
          <w:rFonts w:ascii="Times New Roman" w:eastAsia="Times New Roman" w:hAnsi="Times New Roman" w:cs="Times New Roman"/>
          <w:color w:val="222222"/>
          <w:lang w:eastAsia="ru-RU"/>
        </w:rPr>
        <w:t>при проведении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ВЛР обучающийся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получ</w:t>
      </w:r>
      <w:r w:rsidR="00866989">
        <w:rPr>
          <w:rFonts w:ascii="Times New Roman" w:eastAsia="Times New Roman" w:hAnsi="Times New Roman" w:cs="Times New Roman"/>
          <w:color w:val="222222"/>
          <w:lang w:eastAsia="ru-RU"/>
        </w:rPr>
        <w:t>ает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866989">
        <w:rPr>
          <w:rFonts w:ascii="Times New Roman" w:eastAsia="Times New Roman" w:hAnsi="Times New Roman" w:cs="Times New Roman"/>
          <w:color w:val="222222"/>
          <w:lang w:eastAsia="ru-RU"/>
        </w:rPr>
        <w:t>результаты измерений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, причем он </w:t>
      </w:r>
      <w:r w:rsidR="00167064">
        <w:rPr>
          <w:rFonts w:ascii="Times New Roman" w:eastAsia="Times New Roman" w:hAnsi="Times New Roman" w:cs="Times New Roman"/>
          <w:color w:val="222222"/>
          <w:lang w:eastAsia="ru-RU"/>
        </w:rPr>
        <w:t>производит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ту же последовательность действий (с поправкой на систему управления персонажем), </w:t>
      </w:r>
      <w:r w:rsidR="00097BDC" w:rsidRPr="009D4294">
        <w:rPr>
          <w:rFonts w:ascii="Times New Roman" w:eastAsia="Times New Roman" w:hAnsi="Times New Roman" w:cs="Times New Roman"/>
          <w:color w:val="222222"/>
          <w:lang w:eastAsia="ru-RU"/>
        </w:rPr>
        <w:t>ч</w:t>
      </w:r>
      <w:r w:rsidR="000D2E6B" w:rsidRPr="009D4294">
        <w:rPr>
          <w:rFonts w:ascii="Times New Roman" w:eastAsia="Times New Roman" w:hAnsi="Times New Roman" w:cs="Times New Roman"/>
          <w:color w:val="222222"/>
          <w:lang w:eastAsia="ru-RU"/>
        </w:rPr>
        <w:t>то и в реальной работе</w:t>
      </w:r>
      <w:r w:rsidR="00097BDC" w:rsidRPr="009D4294"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tbl>
      <w:tblPr>
        <w:tblStyle w:val="a7"/>
        <w:tblW w:w="9344" w:type="dxa"/>
        <w:tblLook w:val="04A0" w:firstRow="1" w:lastRow="0" w:firstColumn="1" w:lastColumn="0" w:noHBand="0" w:noVBand="1"/>
      </w:tblPr>
      <w:tblGrid>
        <w:gridCol w:w="4672"/>
        <w:gridCol w:w="4672"/>
      </w:tblGrid>
      <w:tr w:rsidR="00714DB2" w:rsidRPr="009D4294" w14:paraId="228E5B29" w14:textId="77777777" w:rsidTr="00714DB2">
        <w:tc>
          <w:tcPr>
            <w:tcW w:w="4672" w:type="dxa"/>
          </w:tcPr>
          <w:p w14:paraId="3B306472" w14:textId="77777777" w:rsidR="009E4F91" w:rsidRDefault="009E4F91" w:rsidP="008A1C8E">
            <w:pPr>
              <w:rPr>
                <w:noProof/>
              </w:rPr>
            </w:pPr>
          </w:p>
          <w:p w14:paraId="2F089DD3" w14:textId="03B7BF3E" w:rsidR="00714DB2" w:rsidRPr="009D4294" w:rsidRDefault="00714DB2" w:rsidP="009E4F91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9D4294">
              <w:rPr>
                <w:noProof/>
              </w:rPr>
              <w:drawing>
                <wp:inline distT="0" distB="0" distL="0" distR="0" wp14:anchorId="5979040C" wp14:editId="3570B291">
                  <wp:extent cx="2501900" cy="1284961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58"/>
                          <a:stretch/>
                        </pic:blipFill>
                        <pic:spPr bwMode="auto">
                          <a:xfrm>
                            <a:off x="0" y="0"/>
                            <a:ext cx="2519726" cy="1294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2" w:type="dxa"/>
          </w:tcPr>
          <w:p w14:paraId="19E88546" w14:textId="7066EE73" w:rsidR="00714DB2" w:rsidRPr="009D4294" w:rsidRDefault="00714DB2" w:rsidP="009E4F91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9D4294">
              <w:rPr>
                <w:noProof/>
              </w:rPr>
              <w:drawing>
                <wp:inline distT="0" distB="0" distL="0" distR="0" wp14:anchorId="37D6A6F7" wp14:editId="7AB5337D">
                  <wp:extent cx="2762250" cy="1726442"/>
                  <wp:effectExtent l="0" t="0" r="0" b="762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996" cy="17387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6AF0" w14:paraId="4B2599D8" w14:textId="77777777" w:rsidTr="00714DB2">
        <w:tc>
          <w:tcPr>
            <w:tcW w:w="4672" w:type="dxa"/>
          </w:tcPr>
          <w:p w14:paraId="01506A1D" w14:textId="79A85439" w:rsidR="00714DB2" w:rsidRPr="008A1C8E" w:rsidRDefault="00714DB2" w:rsidP="008A1C8E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8A1C8E">
              <w:rPr>
                <w:rFonts w:ascii="Times New Roman" w:hAnsi="Times New Roman" w:cs="Times New Roman"/>
              </w:rPr>
              <w:t>Рис. 1. Общий вид узла «плоскость» с системой связанных тел</w:t>
            </w:r>
            <w:r w:rsidR="00866989">
              <w:rPr>
                <w:rFonts w:ascii="Times New Roman" w:hAnsi="Times New Roman" w:cs="Times New Roman"/>
              </w:rPr>
              <w:t xml:space="preserve"> из </w:t>
            </w:r>
            <w:r w:rsidR="00866989" w:rsidRPr="00866989">
              <w:rPr>
                <w:rFonts w:ascii="Times New Roman" w:hAnsi="Times New Roman" w:cs="Times New Roman"/>
              </w:rPr>
              <w:t>[3]</w:t>
            </w:r>
            <w:r w:rsidR="008A1C8E" w:rsidRPr="008A1C8E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4672" w:type="dxa"/>
          </w:tcPr>
          <w:p w14:paraId="4A4BEFE9" w14:textId="177EFE8A" w:rsidR="00714DB2" w:rsidRPr="009D4294" w:rsidRDefault="00714DB2" w:rsidP="008A1C8E">
            <w:pPr>
              <w:jc w:val="center"/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9D4294">
              <w:t>Рис. 2. Лабораторная установка в ВЛР.</w:t>
            </w:r>
          </w:p>
        </w:tc>
      </w:tr>
    </w:tbl>
    <w:p w14:paraId="217E8B2D" w14:textId="1A1A6480" w:rsidR="00B362B7" w:rsidRPr="009D4294" w:rsidRDefault="00B362B7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Для краткого обзора возможностей лабораторной установки 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приведем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рис. 1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(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взят из </w:t>
      </w:r>
      <w:r w:rsidR="009E4F91" w:rsidRPr="009E4F91">
        <w:rPr>
          <w:rFonts w:ascii="Times New Roman" w:eastAsia="Times New Roman" w:hAnsi="Times New Roman" w:cs="Times New Roman"/>
          <w:color w:val="222222"/>
          <w:lang w:eastAsia="ru-RU"/>
        </w:rPr>
        <w:t>[3]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). Основной частью является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система, из двух тел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: груза 4 и сборного бруска 9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, соединенных перекинутой через блок 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7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нитью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>. В лабораторной работе предлагается измерить параметры движения бруска по наклонной плоскости 1 (пройденное расстояние, время движения).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8E344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На основании выполненных измерений обучающийся должен рассчитать для разных углов наклона плоскости ускорение движения и коэффициент трения бруска по </w:t>
      </w:r>
      <w:r w:rsidR="00B74A03" w:rsidRPr="009D4294">
        <w:rPr>
          <w:rFonts w:ascii="Times New Roman" w:eastAsia="Times New Roman" w:hAnsi="Times New Roman" w:cs="Times New Roman"/>
          <w:color w:val="222222"/>
          <w:lang w:eastAsia="ru-RU"/>
        </w:rPr>
        <w:t>плоскости (для разных контактных поверхностей – “дерево/дерево” и “дерево/</w:t>
      </w:r>
      <w:r w:rsidR="002E6563" w:rsidRPr="009D4294">
        <w:rPr>
          <w:rFonts w:ascii="Times New Roman" w:eastAsia="Times New Roman" w:hAnsi="Times New Roman" w:cs="Times New Roman"/>
          <w:color w:val="222222"/>
          <w:lang w:eastAsia="ru-RU"/>
        </w:rPr>
        <w:t>металл</w:t>
      </w:r>
      <w:r w:rsidR="00B74A03" w:rsidRPr="009D4294">
        <w:rPr>
          <w:rFonts w:ascii="Times New Roman" w:eastAsia="Times New Roman" w:hAnsi="Times New Roman" w:cs="Times New Roman"/>
          <w:color w:val="222222"/>
          <w:lang w:eastAsia="ru-RU"/>
        </w:rPr>
        <w:t>”)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r w:rsidR="00B74A0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Соответствующие </w:t>
      </w:r>
      <w:r w:rsidR="002E6563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расчетные </w:t>
      </w:r>
      <w:r w:rsidR="00B74A03" w:rsidRPr="009D4294">
        <w:rPr>
          <w:rFonts w:ascii="Times New Roman" w:eastAsia="Times New Roman" w:hAnsi="Times New Roman" w:cs="Times New Roman"/>
          <w:color w:val="222222"/>
          <w:lang w:eastAsia="ru-RU"/>
        </w:rPr>
        <w:t>формулы тривиальны, поэтому здесь не приводятся.</w:t>
      </w:r>
    </w:p>
    <w:tbl>
      <w:tblPr>
        <w:tblStyle w:val="a7"/>
        <w:tblW w:w="9655" w:type="dxa"/>
        <w:tblLook w:val="04A0" w:firstRow="1" w:lastRow="0" w:firstColumn="1" w:lastColumn="0" w:noHBand="0" w:noVBand="1"/>
      </w:tblPr>
      <w:tblGrid>
        <w:gridCol w:w="4666"/>
        <w:gridCol w:w="4989"/>
      </w:tblGrid>
      <w:tr w:rsidR="00714DB2" w:rsidRPr="009D4294" w14:paraId="5AD5875B" w14:textId="77777777" w:rsidTr="008A1C8E">
        <w:tc>
          <w:tcPr>
            <w:tcW w:w="4666" w:type="dxa"/>
          </w:tcPr>
          <w:p w14:paraId="43CF0C07" w14:textId="30DD88F1" w:rsidR="00714DB2" w:rsidRPr="009D4294" w:rsidRDefault="00714DB2" w:rsidP="002C4ACB">
            <w:pPr>
              <w:rPr>
                <w:noProof/>
              </w:rPr>
            </w:pPr>
            <w:r w:rsidRPr="009D4294">
              <w:rPr>
                <w:noProof/>
              </w:rPr>
              <w:drawing>
                <wp:inline distT="0" distB="0" distL="0" distR="0" wp14:anchorId="3DDB54E6" wp14:editId="10417C06">
                  <wp:extent cx="2825750" cy="1766132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624" cy="1772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9" w:type="dxa"/>
          </w:tcPr>
          <w:p w14:paraId="6A3209C1" w14:textId="4B69A971" w:rsidR="00714DB2" w:rsidRPr="009D4294" w:rsidRDefault="00714DB2" w:rsidP="002C4ACB">
            <w:pPr>
              <w:rPr>
                <w:rFonts w:ascii="Times New Roman" w:eastAsia="Times New Roman" w:hAnsi="Times New Roman" w:cs="Times New Roman"/>
                <w:color w:val="222222"/>
                <w:lang w:eastAsia="ru-RU"/>
              </w:rPr>
            </w:pPr>
            <w:r w:rsidRPr="009D4294">
              <w:rPr>
                <w:noProof/>
              </w:rPr>
              <w:drawing>
                <wp:inline distT="0" distB="0" distL="0" distR="0" wp14:anchorId="2F961EAE" wp14:editId="2D23CFC1">
                  <wp:extent cx="3031383" cy="2147081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196" cy="2155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1C8E" w:rsidRPr="009D4294" w14:paraId="1935E29C" w14:textId="77777777" w:rsidTr="008A1C8E">
        <w:tc>
          <w:tcPr>
            <w:tcW w:w="4666" w:type="dxa"/>
          </w:tcPr>
          <w:p w14:paraId="776BE9DD" w14:textId="18B29849" w:rsidR="008A1C8E" w:rsidRPr="009D4294" w:rsidRDefault="008A1C8E" w:rsidP="008A1C8E">
            <w:pPr>
              <w:jc w:val="center"/>
            </w:pPr>
            <w:r w:rsidRPr="009D4294">
              <w:t xml:space="preserve">Рис. 3. Виртуальное методическое указание в ВЛР. </w:t>
            </w:r>
          </w:p>
        </w:tc>
        <w:tc>
          <w:tcPr>
            <w:tcW w:w="4989" w:type="dxa"/>
          </w:tcPr>
          <w:p w14:paraId="01F7C464" w14:textId="0BCBBA6C" w:rsidR="008A1C8E" w:rsidRPr="009D4294" w:rsidRDefault="008A1C8E" w:rsidP="008A1C8E">
            <w:pPr>
              <w:jc w:val="center"/>
            </w:pPr>
            <w:r w:rsidRPr="009D4294">
              <w:t xml:space="preserve">Рис. 4. Таблица результатов ВЛР. </w:t>
            </w:r>
          </w:p>
        </w:tc>
      </w:tr>
    </w:tbl>
    <w:p w14:paraId="0CA86EB8" w14:textId="4CB26C74" w:rsidR="00714DB2" w:rsidRPr="009D4294" w:rsidRDefault="002E6563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При выполнении ВЛР обучающийся “находится” в виртуальной трехмерной комнате, где имеет возможность перемещаться, взаимодействовать с предметами и изучить установку детально с различных ракурсов (рис. 2). ВЛР снабжена подробной справочной системой (рис. 3), где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lastRenderedPageBreak/>
        <w:t xml:space="preserve">приводится как непосредственно методические указания по выполнению работы, так и описание системы управления персонажем в ВЛР. </w:t>
      </w:r>
      <w:r w:rsidR="006A3A72" w:rsidRPr="009D4294">
        <w:rPr>
          <w:rFonts w:ascii="Times New Roman" w:eastAsia="Times New Roman" w:hAnsi="Times New Roman" w:cs="Times New Roman"/>
          <w:color w:val="222222"/>
          <w:lang w:eastAsia="ru-RU"/>
        </w:rPr>
        <w:t>Отметим, что так как ВЛР основана на игровом движке UE5, то пользователю, который как правило уже играл в компьютерные 3D игры, не потребуется приобретения каких-либо новых навыков для выполнения ВЛР по сравнению с обычной компьютерн</w:t>
      </w:r>
      <w:r w:rsidR="00866989">
        <w:rPr>
          <w:rFonts w:ascii="Times New Roman" w:eastAsia="Times New Roman" w:hAnsi="Times New Roman" w:cs="Times New Roman"/>
          <w:color w:val="222222"/>
          <w:lang w:eastAsia="ru-RU"/>
        </w:rPr>
        <w:t>ой</w:t>
      </w:r>
      <w:r w:rsidR="006A3A7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866989">
        <w:rPr>
          <w:rFonts w:ascii="Times New Roman" w:eastAsia="Times New Roman" w:hAnsi="Times New Roman" w:cs="Times New Roman"/>
          <w:color w:val="222222"/>
          <w:lang w:eastAsia="ru-RU"/>
        </w:rPr>
        <w:t>игрой</w:t>
      </w:r>
      <w:r w:rsidR="006A3A72" w:rsidRPr="009D4294">
        <w:rPr>
          <w:rFonts w:ascii="Times New Roman" w:eastAsia="Times New Roman" w:hAnsi="Times New Roman" w:cs="Times New Roman"/>
          <w:color w:val="222222"/>
          <w:lang w:eastAsia="ru-RU"/>
        </w:rPr>
        <w:t>.</w:t>
      </w:r>
    </w:p>
    <w:p w14:paraId="54C65A79" w14:textId="303037FA" w:rsidR="006A3A72" w:rsidRPr="009D4294" w:rsidRDefault="006A3A72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При выполнении работы пользователь может передвигаться по комнате и взаимодействовать с элементами установки: менять наклон поверхности, начальное положение бруска, нажимать на кнопку секундомера. Таким образом, пользователь может делать все те же действия, что и в реальной работе. Например, для начала выполнения действий с установкой необходимо подойти к установке и </w:t>
      </w:r>
      <w:r w:rsidR="00131CFD">
        <w:rPr>
          <w:rFonts w:ascii="Times New Roman" w:eastAsia="Times New Roman" w:hAnsi="Times New Roman" w:cs="Times New Roman"/>
          <w:color w:val="222222"/>
          <w:lang w:eastAsia="ru-RU"/>
        </w:rPr>
        <w:t>выс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тавить брусок в начальное положение, проверить контактную поверхность бруска. Затем нужно включить секундомер, отсчеты которого автоматически прекращаются при остановке бруска о стопор.</w:t>
      </w:r>
    </w:p>
    <w:p w14:paraId="2EE72C20" w14:textId="506C9B9C" w:rsidR="006A3A72" w:rsidRPr="009D4294" w:rsidRDefault="006A3A72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Неотъемлемой частью любой лабораторной работы является обработка </w:t>
      </w:r>
      <w:r w:rsidR="00714DB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экспериментальных данных студентом, оформление отчета по работе и проверка результатов преподавателем. В ВЛР измеряемые данные заносятся в таблицу результатов автоматически. </w:t>
      </w:r>
      <w:r w:rsidR="00131CFD">
        <w:rPr>
          <w:rFonts w:ascii="Times New Roman" w:eastAsia="Times New Roman" w:hAnsi="Times New Roman" w:cs="Times New Roman"/>
          <w:color w:val="222222"/>
          <w:lang w:eastAsia="ru-RU"/>
        </w:rPr>
        <w:t xml:space="preserve">Далее студент должен самостоятельно заполнить расчетные значения таблицы, правильность вычисления которых </w:t>
      </w:r>
      <w:r w:rsidR="00131CFD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происходит </w:t>
      </w:r>
      <w:r w:rsidR="00714DB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автоматически </w:t>
      </w:r>
      <w:r w:rsidR="00131CFD">
        <w:rPr>
          <w:rFonts w:ascii="Times New Roman" w:eastAsia="Times New Roman" w:hAnsi="Times New Roman" w:cs="Times New Roman"/>
          <w:color w:val="222222"/>
          <w:lang w:eastAsia="ru-RU"/>
        </w:rPr>
        <w:t xml:space="preserve">и по прохождении </w:t>
      </w:r>
      <w:r w:rsidR="00714DB2" w:rsidRPr="009D4294">
        <w:rPr>
          <w:rFonts w:ascii="Times New Roman" w:eastAsia="Times New Roman" w:hAnsi="Times New Roman" w:cs="Times New Roman"/>
          <w:color w:val="222222"/>
          <w:lang w:eastAsia="ru-RU"/>
        </w:rPr>
        <w:t>проверк</w:t>
      </w:r>
      <w:r w:rsidR="00131CFD">
        <w:rPr>
          <w:rFonts w:ascii="Times New Roman" w:eastAsia="Times New Roman" w:hAnsi="Times New Roman" w:cs="Times New Roman"/>
          <w:color w:val="222222"/>
          <w:lang w:eastAsia="ru-RU"/>
        </w:rPr>
        <w:t>и</w:t>
      </w:r>
      <w:r w:rsidR="00714DB2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131CFD">
        <w:rPr>
          <w:rFonts w:ascii="Times New Roman" w:eastAsia="Times New Roman" w:hAnsi="Times New Roman" w:cs="Times New Roman"/>
          <w:color w:val="222222"/>
          <w:lang w:eastAsia="ru-RU"/>
        </w:rPr>
        <w:t xml:space="preserve">формируется 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>файл отчета</w:t>
      </w:r>
      <w:r w:rsidR="00714DB2" w:rsidRPr="009D4294">
        <w:rPr>
          <w:rFonts w:ascii="Times New Roman" w:eastAsia="Times New Roman" w:hAnsi="Times New Roman" w:cs="Times New Roman"/>
          <w:color w:val="222222"/>
          <w:lang w:eastAsia="ru-RU"/>
        </w:rPr>
        <w:t>. Таким образом, при использовании ВЛР при самоподготовке студент сможет убедиться, что он освоил методику расчёта необходимых в реальной работе величин, а при использовании ВЛР при дистанционном обучении облегчается труд преподавателя, контролирующего процесс обучения, так как файл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с результатами имеет идентификационные данные студента, а наличие этого файла подтверждает правильность выполнения работы и гарантирует правильность рассчитанных параметров. </w:t>
      </w:r>
    </w:p>
    <w:p w14:paraId="3E5032F1" w14:textId="5539CB61" w:rsidR="00FD6F46" w:rsidRDefault="006A3A72" w:rsidP="009D4294">
      <w:pPr>
        <w:shd w:val="clear" w:color="auto" w:fill="FFFFFF"/>
        <w:spacing w:after="0" w:line="300" w:lineRule="auto"/>
        <w:ind w:firstLine="709"/>
        <w:jc w:val="both"/>
        <w:rPr>
          <w:rFonts w:ascii="Times New Roman" w:eastAsia="Times New Roman" w:hAnsi="Times New Roman" w:cs="Times New Roman"/>
          <w:color w:val="222222"/>
          <w:lang w:eastAsia="ru-RU"/>
        </w:rPr>
      </w:pP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Отметим, что UE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5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позволяет 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>подготовить ВЛР для запуска на основных платформах: Windows, Linux, IOS, Android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>П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оэтому 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ВЛР может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быть запущена студентом 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 xml:space="preserve">и 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>в домашних условиях на стационарном компьютере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 xml:space="preserve"> или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ноутбуке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>.</w:t>
      </w:r>
      <w:r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Такой способ использования программы позволяет легко встроить её практически в любую электронную образовательную среду (ЭОС) и использовать при дистанционном обучении.</w:t>
      </w:r>
      <w:r w:rsidR="00720039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</w:t>
      </w:r>
      <w:r w:rsidR="00FD6F46" w:rsidRPr="009D4294">
        <w:rPr>
          <w:rFonts w:ascii="Times New Roman" w:eastAsia="Times New Roman" w:hAnsi="Times New Roman" w:cs="Times New Roman"/>
          <w:color w:val="222222"/>
          <w:lang w:eastAsia="ru-RU"/>
        </w:rPr>
        <w:t>Естественно, что ВЛР можно использовать и в учебных заведениях, где нет возможности поработать в реальной лаборатории. Однако, обязательным условием является наличие в компьютере видеокарты уровня не ниже NVIDIA GTX1060. С одной стороны, это видеокарта 6 летней давности, но с другой стороны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>, при</w:t>
      </w:r>
      <w:r w:rsidR="00FD6F46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сложивш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>ем</w:t>
      </w:r>
      <w:r w:rsidR="00FD6F46" w:rsidRPr="009D4294">
        <w:rPr>
          <w:rFonts w:ascii="Times New Roman" w:eastAsia="Times New Roman" w:hAnsi="Times New Roman" w:cs="Times New Roman"/>
          <w:color w:val="222222"/>
          <w:lang w:eastAsia="ru-RU"/>
        </w:rPr>
        <w:t>ся из-за майнинга криптовалют дефицит</w:t>
      </w:r>
      <w:r w:rsidR="0026453E">
        <w:rPr>
          <w:rFonts w:ascii="Times New Roman" w:eastAsia="Times New Roman" w:hAnsi="Times New Roman" w:cs="Times New Roman"/>
          <w:color w:val="222222"/>
          <w:lang w:eastAsia="ru-RU"/>
        </w:rPr>
        <w:t>е</w:t>
      </w:r>
      <w:r w:rsidR="00FD6F46" w:rsidRPr="009D4294">
        <w:rPr>
          <w:rFonts w:ascii="Times New Roman" w:eastAsia="Times New Roman" w:hAnsi="Times New Roman" w:cs="Times New Roman"/>
          <w:color w:val="222222"/>
          <w:lang w:eastAsia="ru-RU"/>
        </w:rPr>
        <w:t xml:space="preserve"> видеокарт на рынке, может стать препятствием при использовании ВЛР.</w:t>
      </w:r>
    </w:p>
    <w:p w14:paraId="0EBA03AA" w14:textId="77777777" w:rsidR="009D4294" w:rsidRPr="00B6136E" w:rsidRDefault="009D4294" w:rsidP="009D4294">
      <w:pPr>
        <w:tabs>
          <w:tab w:val="left" w:pos="600"/>
        </w:tabs>
        <w:ind w:firstLine="357"/>
        <w:rPr>
          <w:color w:val="000000"/>
          <w:sz w:val="20"/>
          <w:szCs w:val="18"/>
        </w:rPr>
      </w:pPr>
    </w:p>
    <w:p w14:paraId="112B56F8" w14:textId="313561DD" w:rsidR="009D4294" w:rsidRDefault="009D4294" w:rsidP="009D4294">
      <w:pPr>
        <w:shd w:val="clear" w:color="auto" w:fill="FFFFFF"/>
        <w:spacing w:line="300" w:lineRule="auto"/>
        <w:ind w:firstLine="720"/>
        <w:jc w:val="center"/>
        <w:rPr>
          <w:b/>
          <w:color w:val="000000"/>
          <w:spacing w:val="24"/>
        </w:rPr>
      </w:pPr>
      <w:r w:rsidRPr="001414ED">
        <w:rPr>
          <w:b/>
          <w:color w:val="000000"/>
          <w:spacing w:val="24"/>
        </w:rPr>
        <w:t>Л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И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Т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Е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Р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А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Т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У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Р</w:t>
      </w:r>
      <w:r>
        <w:rPr>
          <w:b/>
          <w:color w:val="000000"/>
          <w:spacing w:val="24"/>
        </w:rPr>
        <w:t xml:space="preserve"> </w:t>
      </w:r>
      <w:r w:rsidRPr="001414ED">
        <w:rPr>
          <w:b/>
          <w:color w:val="000000"/>
          <w:spacing w:val="24"/>
        </w:rPr>
        <w:t>А</w:t>
      </w:r>
    </w:p>
    <w:p w14:paraId="7273494A" w14:textId="77777777" w:rsidR="00591310" w:rsidRPr="00591310" w:rsidRDefault="00D003B2" w:rsidP="00591310">
      <w:pPr>
        <w:pStyle w:val="a"/>
        <w:rPr>
          <w:sz w:val="24"/>
          <w:szCs w:val="28"/>
        </w:rPr>
      </w:pPr>
      <w:r w:rsidRPr="00045B6D">
        <w:rPr>
          <w:rStyle w:val="-"/>
          <w:i/>
          <w:iCs/>
        </w:rPr>
        <w:t>Насыров В.В., Иванова М.А</w:t>
      </w:r>
      <w:r w:rsidR="00591310" w:rsidRPr="00591310">
        <w:rPr>
          <w:rStyle w:val="-"/>
        </w:rPr>
        <w:t>.</w:t>
      </w:r>
      <w:r w:rsidR="00591310" w:rsidRPr="00591310">
        <w:rPr>
          <w:sz w:val="20"/>
        </w:rPr>
        <w:t>// Применение мобильных платформ в физических демонстрациях. Ученые заметки ТОГУ. 2019. Т. 10. № 2. С. 500-503.</w:t>
      </w:r>
    </w:p>
    <w:p w14:paraId="2DF34637" w14:textId="77777777" w:rsidR="0055160E" w:rsidRPr="0055160E" w:rsidRDefault="00D003B2" w:rsidP="0055160E">
      <w:pPr>
        <w:pStyle w:val="a"/>
        <w:rPr>
          <w:sz w:val="24"/>
          <w:szCs w:val="28"/>
        </w:rPr>
      </w:pPr>
      <w:r w:rsidRPr="00591310">
        <w:rPr>
          <w:rStyle w:val="-"/>
          <w:rFonts w:asciiTheme="minorHAnsi" w:hAnsiTheme="minorHAnsi" w:cstheme="minorBidi"/>
          <w:i/>
          <w:iCs/>
        </w:rPr>
        <w:t>Алёшин М.С., Прохоренко А.В</w:t>
      </w:r>
      <w:r w:rsidRPr="00591310">
        <w:rPr>
          <w:sz w:val="24"/>
          <w:szCs w:val="28"/>
        </w:rPr>
        <w:t xml:space="preserve">. </w:t>
      </w:r>
      <w:r w:rsidR="00591310" w:rsidRPr="00591310">
        <w:rPr>
          <w:sz w:val="24"/>
          <w:szCs w:val="28"/>
        </w:rPr>
        <w:t xml:space="preserve">// </w:t>
      </w:r>
      <w:r w:rsidRPr="00591310">
        <w:t xml:space="preserve">Моделирование процессов рассеяния с использованием библиотеки Open Source </w:t>
      </w:r>
      <w:proofErr w:type="spellStart"/>
      <w:r w:rsidRPr="00591310">
        <w:t>Physics</w:t>
      </w:r>
      <w:proofErr w:type="spellEnd"/>
      <w:r w:rsidRPr="00591310">
        <w:t>. В сборнике: Физика: фундаментальные и прикладные исследования, образование Материалы XVI региональной научной конференции. Под редакцией А. И. Мазура. 2018. С. 85-88</w:t>
      </w:r>
    </w:p>
    <w:p w14:paraId="45F146C3" w14:textId="1C96EF88" w:rsidR="00D003B2" w:rsidRPr="0055160E" w:rsidRDefault="006E1B51" w:rsidP="006E1B51">
      <w:pPr>
        <w:pStyle w:val="a"/>
        <w:rPr>
          <w:sz w:val="24"/>
          <w:szCs w:val="28"/>
        </w:rPr>
      </w:pPr>
      <w:r w:rsidRPr="006E1B51">
        <w:rPr>
          <w:rStyle w:val="-"/>
          <w:rFonts w:asciiTheme="minorHAnsi" w:hAnsiTheme="minorHAnsi" w:cstheme="minorBidi"/>
          <w:i/>
          <w:iCs/>
        </w:rPr>
        <w:t>Кирюшин А. В. и др.</w:t>
      </w:r>
      <w:r w:rsidRPr="006E1B51">
        <w:t xml:space="preserve"> //</w:t>
      </w:r>
      <w:r>
        <w:t xml:space="preserve"> Элементы физической механики : учеб. пособие. – Хабаровск : Изд-во Тихоокеан. гос. ун-та, 2015. - 111 с.</w:t>
      </w:r>
    </w:p>
    <w:sectPr w:rsidR="00D003B2" w:rsidRPr="005516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8A5839"/>
    <w:multiLevelType w:val="singleLevel"/>
    <w:tmpl w:val="0A608290"/>
    <w:lvl w:ilvl="0">
      <w:start w:val="1"/>
      <w:numFmt w:val="decimal"/>
      <w:pStyle w:val="a"/>
      <w:lvlText w:val="%1."/>
      <w:lvlJc w:val="left"/>
      <w:pPr>
        <w:tabs>
          <w:tab w:val="num" w:pos="473"/>
        </w:tabs>
        <w:ind w:left="454" w:hanging="341"/>
      </w:pPr>
    </w:lvl>
  </w:abstractNum>
  <w:num w:numId="1">
    <w:abstractNumId w:val="0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272"/>
    <w:rsid w:val="00045B6D"/>
    <w:rsid w:val="00097BDC"/>
    <w:rsid w:val="000B20B6"/>
    <w:rsid w:val="000D2E6B"/>
    <w:rsid w:val="001019F0"/>
    <w:rsid w:val="00126B1C"/>
    <w:rsid w:val="00131CFD"/>
    <w:rsid w:val="00167064"/>
    <w:rsid w:val="0026453E"/>
    <w:rsid w:val="00287C92"/>
    <w:rsid w:val="002C4ACB"/>
    <w:rsid w:val="002E6563"/>
    <w:rsid w:val="00366896"/>
    <w:rsid w:val="003D0D1D"/>
    <w:rsid w:val="00551272"/>
    <w:rsid w:val="0055160E"/>
    <w:rsid w:val="00591310"/>
    <w:rsid w:val="006019FF"/>
    <w:rsid w:val="00617767"/>
    <w:rsid w:val="006205F2"/>
    <w:rsid w:val="006A3A72"/>
    <w:rsid w:val="006E1B51"/>
    <w:rsid w:val="00714DB2"/>
    <w:rsid w:val="00720039"/>
    <w:rsid w:val="00806AF0"/>
    <w:rsid w:val="00852272"/>
    <w:rsid w:val="00866989"/>
    <w:rsid w:val="008A1C8E"/>
    <w:rsid w:val="008E2451"/>
    <w:rsid w:val="008E3442"/>
    <w:rsid w:val="0097276F"/>
    <w:rsid w:val="00991E1E"/>
    <w:rsid w:val="009C72F7"/>
    <w:rsid w:val="009D4294"/>
    <w:rsid w:val="009E18BD"/>
    <w:rsid w:val="009E4F91"/>
    <w:rsid w:val="00B362B7"/>
    <w:rsid w:val="00B74A03"/>
    <w:rsid w:val="00CD37C7"/>
    <w:rsid w:val="00D003B2"/>
    <w:rsid w:val="00D45ED3"/>
    <w:rsid w:val="00DB50EB"/>
    <w:rsid w:val="00DF735F"/>
    <w:rsid w:val="00E013F1"/>
    <w:rsid w:val="00E10B8B"/>
    <w:rsid w:val="00E737B2"/>
    <w:rsid w:val="00F15894"/>
    <w:rsid w:val="00FD6F46"/>
    <w:rsid w:val="00FE10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FC27EE"/>
  <w15:chartTrackingRefBased/>
  <w15:docId w15:val="{31A62123-DAA9-4ED7-B3F4-CF6E62124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287C92"/>
  </w:style>
  <w:style w:type="paragraph" w:styleId="1">
    <w:name w:val="heading 1"/>
    <w:basedOn w:val="a0"/>
    <w:link w:val="10"/>
    <w:uiPriority w:val="9"/>
    <w:qFormat/>
    <w:rsid w:val="0055127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55127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Hyperlink"/>
    <w:basedOn w:val="a1"/>
    <w:uiPriority w:val="99"/>
    <w:semiHidden/>
    <w:unhideWhenUsed/>
    <w:rsid w:val="00551272"/>
    <w:rPr>
      <w:color w:val="0000FF"/>
      <w:u w:val="single"/>
    </w:rPr>
  </w:style>
  <w:style w:type="paragraph" w:styleId="a5">
    <w:name w:val="Normal (Web)"/>
    <w:basedOn w:val="a0"/>
    <w:uiPriority w:val="99"/>
    <w:semiHidden/>
    <w:unhideWhenUsed/>
    <w:rsid w:val="005512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1"/>
    <w:uiPriority w:val="20"/>
    <w:qFormat/>
    <w:rsid w:val="00366896"/>
    <w:rPr>
      <w:i/>
      <w:iCs/>
    </w:rPr>
  </w:style>
  <w:style w:type="table" w:styleId="a7">
    <w:name w:val="Table Grid"/>
    <w:basedOn w:val="a2"/>
    <w:uiPriority w:val="39"/>
    <w:rsid w:val="00B362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Аннотация"/>
    <w:basedOn w:val="a0"/>
    <w:next w:val="a0"/>
    <w:rsid w:val="00991E1E"/>
    <w:pPr>
      <w:spacing w:after="180" w:line="200" w:lineRule="atLeast"/>
      <w:ind w:left="567" w:firstLine="454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jlqj4b">
    <w:name w:val="jlqj4b"/>
    <w:basedOn w:val="a1"/>
    <w:rsid w:val="00287C92"/>
  </w:style>
  <w:style w:type="paragraph" w:customStyle="1" w:styleId="a">
    <w:name w:val="Лит список"/>
    <w:basedOn w:val="a0"/>
    <w:rsid w:val="009D4294"/>
    <w:pPr>
      <w:numPr>
        <w:numId w:val="1"/>
      </w:numPr>
      <w:tabs>
        <w:tab w:val="right" w:pos="9356"/>
      </w:tabs>
      <w:spacing w:after="0" w:line="240" w:lineRule="auto"/>
      <w:jc w:val="both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character" w:customStyle="1" w:styleId="-">
    <w:name w:val="Лит-авторы"/>
    <w:rsid w:val="009D4294"/>
    <w:rPr>
      <w:spacing w:val="4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567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2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422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033517">
                  <w:marLeft w:val="0"/>
                  <w:marRight w:val="0"/>
                  <w:marTop w:val="3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7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106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6177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5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94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779868">
                      <w:marLeft w:val="60"/>
                      <w:marRight w:val="60"/>
                      <w:marTop w:val="0"/>
                      <w:marBottom w:val="6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57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90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0361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322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0935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5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4949456">
                              <w:marLeft w:val="225"/>
                              <w:marRight w:val="225"/>
                              <w:marTop w:val="150"/>
                              <w:marBottom w:val="30"/>
                              <w:divBdr>
                                <w:top w:val="single" w:sz="6" w:space="6" w:color="0000ED"/>
                                <w:left w:val="single" w:sz="6" w:space="6" w:color="0000ED"/>
                                <w:bottom w:val="single" w:sz="6" w:space="6" w:color="0000ED"/>
                                <w:right w:val="single" w:sz="6" w:space="6" w:color="0000ED"/>
                              </w:divBdr>
                            </w:div>
                          </w:divsChild>
                        </w:div>
                        <w:div w:id="103685146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294314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128425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334912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23072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6344868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714513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1158585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665177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957416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40946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972432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376199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077736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59756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65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2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000612@pnu.edu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000612@pnu.edu.ru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teacode.com/online/udc/53/53.07.html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933</Words>
  <Characters>6233</Characters>
  <Application>Microsoft Office Word</Application>
  <DocSecurity>0</DocSecurity>
  <Lines>115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Вячеслав Насыров</dc:creator>
  <cp:keywords/>
  <dc:description/>
  <cp:lastModifiedBy>Вячеслав Насыров</cp:lastModifiedBy>
  <cp:revision>4</cp:revision>
  <dcterms:created xsi:type="dcterms:W3CDTF">2021-08-05T12:37:00Z</dcterms:created>
  <dcterms:modified xsi:type="dcterms:W3CDTF">2021-08-05T12:46:00Z</dcterms:modified>
</cp:coreProperties>
</file>